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E w:val="0"/>
        <w:adjustRightInd/>
        <w:snapToGrid/>
        <w:spacing w:after="0" w:line="360" w:lineRule="auto"/>
        <w:ind w:firstLine="480"/>
        <w:rPr>
          <w:rFonts w:hint="eastAsia" w:ascii="SinSun" w:hAnsi="SinSun"/>
          <w:b/>
          <w:bCs/>
          <w:color w:val="333333"/>
          <w:sz w:val="36"/>
          <w:szCs w:val="36"/>
        </w:rPr>
      </w:pPr>
      <w:r>
        <w:rPr>
          <w:rFonts w:ascii="SinSun" w:hAnsi="SinSun"/>
          <w:b/>
          <w:bCs/>
          <w:color w:val="333333"/>
          <w:sz w:val="36"/>
          <w:szCs w:val="36"/>
        </w:rPr>
        <w:t>洮南市</w:t>
      </w:r>
      <w:r>
        <w:rPr>
          <w:rFonts w:hint="eastAsia" w:ascii="SinSun" w:hAnsi="SinSun"/>
          <w:b/>
          <w:bCs/>
          <w:color w:val="333333"/>
          <w:sz w:val="36"/>
          <w:szCs w:val="36"/>
          <w:lang w:eastAsia="zh-CN"/>
        </w:rPr>
        <w:t>水利局</w:t>
      </w:r>
      <w:r>
        <w:rPr>
          <w:rFonts w:ascii="SinSun" w:hAnsi="SinSun"/>
          <w:b/>
          <w:bCs/>
          <w:color w:val="333333"/>
          <w:sz w:val="36"/>
          <w:szCs w:val="36"/>
        </w:rPr>
        <w:t>201</w:t>
      </w:r>
      <w:r>
        <w:rPr>
          <w:rFonts w:hint="eastAsia" w:ascii="SinSun" w:hAnsi="SinSun"/>
          <w:b/>
          <w:bCs/>
          <w:color w:val="333333"/>
          <w:sz w:val="36"/>
          <w:szCs w:val="36"/>
        </w:rPr>
        <w:t>9</w:t>
      </w:r>
      <w:r>
        <w:rPr>
          <w:rFonts w:ascii="SinSun" w:hAnsi="SinSun"/>
          <w:b/>
          <w:bCs/>
          <w:color w:val="333333"/>
          <w:sz w:val="36"/>
          <w:szCs w:val="36"/>
        </w:rPr>
        <w:t>年度政府信息公开工作报</w:t>
      </w:r>
      <w:r>
        <w:rPr>
          <w:rFonts w:hint="eastAsia" w:ascii="SinSun" w:hAnsi="SinSun"/>
          <w:b/>
          <w:bCs/>
          <w:color w:val="333333"/>
          <w:sz w:val="36"/>
          <w:szCs w:val="36"/>
        </w:rPr>
        <w:t>告</w:t>
      </w:r>
    </w:p>
    <w:p>
      <w:pPr>
        <w:shd w:val="clear" w:color="auto" w:fill="FFFFFF"/>
        <w:autoSpaceDE w:val="0"/>
        <w:adjustRightInd/>
        <w:snapToGrid/>
        <w:spacing w:after="0" w:line="360" w:lineRule="auto"/>
        <w:ind w:firstLine="480"/>
        <w:jc w:val="both"/>
        <w:rPr>
          <w:rFonts w:ascii="微软雅黑" w:hAnsi="微软雅黑" w:cs="宋体"/>
          <w:color w:val="333333"/>
        </w:rPr>
      </w:pPr>
      <w:r>
        <w:rPr>
          <w:rFonts w:hint="eastAsia" w:ascii="微软雅黑" w:hAnsi="微软雅黑" w:cs="宋体"/>
          <w:color w:val="333333"/>
        </w:rPr>
        <w:t>本报告由“总体情况”“主动公开政府信息情况”“收到和处理政府信息公开申请情况”“政府信息公开行政复议、行政诉讼情况”“</w:t>
      </w:r>
      <w:r>
        <w:rPr>
          <w:rFonts w:hint="eastAsia" w:ascii="微软雅黑" w:hAnsi="微软雅黑" w:cs="宋体"/>
          <w:color w:val="333333"/>
          <w:lang w:eastAsia="zh-CN"/>
        </w:rPr>
        <w:t>存在的问题</w:t>
      </w:r>
      <w:r>
        <w:rPr>
          <w:rFonts w:hint="eastAsia" w:ascii="微软雅黑" w:hAnsi="微软雅黑" w:cs="宋体"/>
          <w:color w:val="333333"/>
        </w:rPr>
        <w:t>”“</w:t>
      </w:r>
      <w:r>
        <w:rPr>
          <w:rFonts w:hint="eastAsia" w:ascii="微软雅黑" w:hAnsi="微软雅黑" w:cs="宋体"/>
          <w:color w:val="333333"/>
          <w:lang w:eastAsia="zh-CN"/>
        </w:rPr>
        <w:t>下一步工作安排</w:t>
      </w:r>
      <w:r>
        <w:rPr>
          <w:rFonts w:hint="eastAsia" w:ascii="微软雅黑" w:hAnsi="微软雅黑" w:cs="宋体"/>
          <w:color w:val="333333"/>
        </w:rPr>
        <w:t>”六个部分组成。所列数据截止日期为2019年12月31日，电子版可在洮南市人民政府网站</w:t>
      </w:r>
      <w:r>
        <w:rPr>
          <w:rFonts w:hint="eastAsia" w:ascii="微软雅黑" w:hAnsi="微软雅黑" w:cs="宋体"/>
          <w:color w:val="333333"/>
          <w:lang w:eastAsia="zh-CN"/>
        </w:rPr>
        <w:t>水利局信息公开</w:t>
      </w:r>
      <w:r>
        <w:rPr>
          <w:rFonts w:hint="eastAsia" w:ascii="微软雅黑" w:hAnsi="微软雅黑" w:cs="宋体"/>
          <w:color w:val="333333"/>
        </w:rPr>
        <w:t>专栏下载。如对本年度报告有任何疑问，请与洮南市政府信息公开领导小组办公室联系（地址：洮南市民生大厦北栋</w:t>
      </w:r>
      <w:r>
        <w:rPr>
          <w:rFonts w:hint="eastAsia" w:ascii="微软雅黑" w:hAnsi="微软雅黑" w:cs="宋体"/>
          <w:color w:val="333333"/>
          <w:lang w:eastAsia="zh-CN"/>
        </w:rPr>
        <w:t>十一</w:t>
      </w:r>
      <w:r>
        <w:rPr>
          <w:rFonts w:hint="eastAsia" w:ascii="微软雅黑" w:hAnsi="微软雅黑" w:cs="宋体"/>
          <w:color w:val="333333"/>
        </w:rPr>
        <w:t>楼；邮编：137100；电话：0436-</w:t>
      </w:r>
      <w:r>
        <w:rPr>
          <w:rFonts w:hint="eastAsia" w:ascii="微软雅黑" w:hAnsi="微软雅黑" w:cs="宋体"/>
          <w:color w:val="333333"/>
          <w:lang w:val="en-US" w:eastAsia="zh-CN"/>
        </w:rPr>
        <w:t>6223336</w:t>
      </w:r>
      <w:r>
        <w:rPr>
          <w:rFonts w:hint="eastAsia" w:ascii="微软雅黑" w:hAnsi="微软雅黑" w:cs="宋体"/>
          <w:color w:val="333333"/>
        </w:rPr>
        <w:t>；传真：0436-6</w:t>
      </w:r>
      <w:r>
        <w:rPr>
          <w:rFonts w:hint="eastAsia" w:ascii="微软雅黑" w:hAnsi="微软雅黑" w:cs="宋体"/>
          <w:color w:val="333333"/>
          <w:lang w:val="en-US" w:eastAsia="zh-CN"/>
        </w:rPr>
        <w:t>223336</w:t>
      </w:r>
      <w:r>
        <w:rPr>
          <w:rFonts w:hint="eastAsia" w:ascii="微软雅黑" w:hAnsi="微软雅黑" w:cs="宋体"/>
          <w:color w:val="333333"/>
        </w:rPr>
        <w:t>；</w:t>
      </w:r>
      <w:r>
        <w:rPr>
          <w:rFonts w:hint="eastAsia" w:ascii="微软雅黑" w:hAnsi="微软雅黑" w:cs="宋体"/>
          <w:color w:val="333333"/>
          <w:lang w:eastAsia="zh-CN"/>
        </w:rPr>
        <w:t>联系人：张淼</w:t>
      </w:r>
      <w:r>
        <w:rPr>
          <w:rFonts w:hint="eastAsia" w:ascii="微软雅黑" w:hAnsi="微软雅黑" w:cs="宋体"/>
          <w:color w:val="333333"/>
        </w:rPr>
        <w:t>）。</w:t>
      </w:r>
    </w:p>
    <w:p>
      <w:pPr>
        <w:shd w:val="clear" w:color="auto" w:fill="FFFFFF"/>
        <w:adjustRightInd/>
        <w:snapToGrid/>
        <w:spacing w:after="0" w:line="360" w:lineRule="auto"/>
        <w:ind w:firstLine="480"/>
        <w:jc w:val="both"/>
        <w:rPr>
          <w:rFonts w:ascii="微软雅黑" w:hAnsi="微软雅黑" w:cs="宋体"/>
          <w:color w:val="333333"/>
        </w:rPr>
      </w:pPr>
      <w:r>
        <w:rPr>
          <w:rFonts w:hint="eastAsia" w:ascii="微软雅黑" w:hAnsi="微软雅黑" w:cs="宋体"/>
          <w:b/>
          <w:bCs/>
          <w:color w:val="333333"/>
        </w:rPr>
        <w:t>一、总体情况</w:t>
      </w:r>
    </w:p>
    <w:p>
      <w:pPr>
        <w:shd w:val="clear" w:color="auto" w:fill="FEFEFE"/>
        <w:autoSpaceDE w:val="0"/>
        <w:adjustRightInd/>
        <w:snapToGrid/>
        <w:spacing w:after="0" w:line="360" w:lineRule="auto"/>
        <w:ind w:firstLine="480"/>
        <w:jc w:val="both"/>
        <w:rPr>
          <w:rFonts w:hint="eastAsia" w:ascii="微软雅黑" w:hAnsi="微软雅黑" w:cs="宋体"/>
        </w:rPr>
      </w:pPr>
      <w:r>
        <w:rPr>
          <w:rFonts w:hint="eastAsia" w:ascii="微软雅黑" w:hAnsi="微软雅黑" w:cs="宋体"/>
        </w:rPr>
        <w:t>2019年，洮南市</w:t>
      </w:r>
      <w:r>
        <w:rPr>
          <w:rFonts w:hint="eastAsia" w:ascii="微软雅黑" w:hAnsi="微软雅黑" w:cs="宋体"/>
          <w:lang w:eastAsia="zh-CN"/>
        </w:rPr>
        <w:t>水利局</w:t>
      </w:r>
      <w:r>
        <w:rPr>
          <w:rFonts w:hint="eastAsia" w:ascii="微软雅黑" w:hAnsi="微软雅黑" w:cs="宋体"/>
        </w:rPr>
        <w:t>严格按照市政府部署要求，不断健全完善政务信息公开工作机制，以强化组织领导、加大公开力度、拓展公开渠道、规范公开流程和加强保密审查为重点，扎实抓好信息公开，圆满完成各项工作任务。现将我</w:t>
      </w:r>
      <w:r>
        <w:rPr>
          <w:rFonts w:hint="eastAsia" w:ascii="微软雅黑" w:hAnsi="微软雅黑" w:cs="宋体"/>
          <w:lang w:eastAsia="zh-CN"/>
        </w:rPr>
        <w:t>局</w:t>
      </w:r>
      <w:r>
        <w:rPr>
          <w:rFonts w:hint="eastAsia" w:ascii="微软雅黑" w:hAnsi="微软雅黑" w:cs="宋体"/>
        </w:rPr>
        <w:t>2019年度政府信息公开工作情况报告如下：</w:t>
      </w:r>
    </w:p>
    <w:p>
      <w:pPr>
        <w:shd w:val="clear" w:color="auto" w:fill="FEFEFE"/>
        <w:autoSpaceDE w:val="0"/>
        <w:adjustRightInd/>
        <w:snapToGrid/>
        <w:spacing w:after="0" w:line="360" w:lineRule="auto"/>
        <w:ind w:firstLine="480"/>
        <w:jc w:val="both"/>
        <w:rPr>
          <w:rFonts w:ascii="微软雅黑" w:hAnsi="微软雅黑" w:cs="宋体"/>
        </w:rPr>
      </w:pPr>
      <w:r>
        <w:rPr>
          <w:rFonts w:hint="eastAsia" w:ascii="微软雅黑" w:hAnsi="微软雅黑" w:cs="Times New Roman"/>
          <w:bCs/>
        </w:rPr>
        <w:t>（一）健全落实政务“五公开”工作机制情况。</w:t>
      </w:r>
    </w:p>
    <w:p>
      <w:pPr>
        <w:widowControl w:val="0"/>
        <w:adjustRightInd/>
        <w:snapToGrid/>
        <w:spacing w:line="360" w:lineRule="auto"/>
        <w:ind w:firstLine="440" w:firstLineChars="200"/>
        <w:rPr>
          <w:rFonts w:ascii="微软雅黑" w:hAnsi="微软雅黑" w:cs="Times New Roman"/>
        </w:rPr>
      </w:pPr>
      <w:r>
        <w:rPr>
          <w:rFonts w:hint="eastAsia" w:ascii="微软雅黑" w:hAnsi="微软雅黑" w:cs="Times New Roman"/>
        </w:rPr>
        <w:t>洮南市</w:t>
      </w:r>
      <w:r>
        <w:rPr>
          <w:rFonts w:hint="eastAsia" w:ascii="微软雅黑" w:hAnsi="微软雅黑" w:cs="Times New Roman"/>
          <w:lang w:eastAsia="zh-CN"/>
        </w:rPr>
        <w:t>水利局</w:t>
      </w:r>
      <w:r>
        <w:rPr>
          <w:rFonts w:hint="eastAsia" w:ascii="微软雅黑" w:hAnsi="微软雅黑" w:cs="仿宋"/>
          <w:color w:val="333333"/>
          <w:shd w:val="clear" w:color="auto" w:fill="FFFFFF"/>
        </w:rPr>
        <w:t>政务公开工作领导小组结合工作实际，把决策公开、执行公开、管理公开、服务公开、结果公开要求落实到实处、责任到人。进一步健全解读回应机制，加强政务公开平台建设，依法规范依申请公开工作，加大</w:t>
      </w:r>
      <w:r>
        <w:rPr>
          <w:rFonts w:hint="eastAsia" w:ascii="微软雅黑" w:hAnsi="微软雅黑" w:cs="仿宋"/>
          <w:color w:val="333333"/>
          <w:shd w:val="clear" w:color="auto" w:fill="FFFFFF"/>
          <w:lang w:eastAsia="zh-CN"/>
        </w:rPr>
        <w:t>部门</w:t>
      </w:r>
      <w:r>
        <w:rPr>
          <w:rFonts w:hint="eastAsia" w:ascii="微软雅黑" w:hAnsi="微软雅黑" w:cs="仿宋"/>
          <w:color w:val="333333"/>
          <w:shd w:val="clear" w:color="auto" w:fill="FFFFFF"/>
        </w:rPr>
        <w:t>信息主动公开力度</w:t>
      </w:r>
      <w:r>
        <w:rPr>
          <w:rFonts w:hint="eastAsia" w:ascii="微软雅黑" w:hAnsi="微软雅黑" w:cs="仿宋"/>
          <w:color w:val="333333"/>
          <w:shd w:val="clear" w:color="auto" w:fill="FFFFFF"/>
          <w:lang w:eastAsia="zh-CN"/>
        </w:rPr>
        <w:t>，</w:t>
      </w:r>
      <w:r>
        <w:rPr>
          <w:rFonts w:hint="eastAsia" w:ascii="微软雅黑" w:hAnsi="微软雅黑" w:cs="Times New Roman"/>
        </w:rPr>
        <w:t>按照</w:t>
      </w:r>
      <w:r>
        <w:rPr>
          <w:rFonts w:hint="eastAsia" w:ascii="微软雅黑" w:hAnsi="微软雅黑" w:cs="Times New Roman"/>
          <w:lang w:eastAsia="zh-CN"/>
        </w:rPr>
        <w:t>洮南市政府</w:t>
      </w:r>
      <w:r>
        <w:rPr>
          <w:rFonts w:hint="eastAsia" w:ascii="微软雅黑" w:hAnsi="微软雅黑" w:cs="Times New Roman"/>
        </w:rPr>
        <w:t>政务公开重点任务分工对决策性文件、重要会议等信息在洮南市</w:t>
      </w:r>
      <w:r>
        <w:rPr>
          <w:rFonts w:hint="eastAsia" w:ascii="微软雅黑" w:hAnsi="微软雅黑" w:cs="Times New Roman"/>
          <w:lang w:eastAsia="zh-CN"/>
        </w:rPr>
        <w:t>人民政府网站</w:t>
      </w:r>
      <w:r>
        <w:rPr>
          <w:rFonts w:hint="eastAsia" w:ascii="微软雅黑" w:hAnsi="微软雅黑" w:cs="Times New Roman"/>
        </w:rPr>
        <w:t>上进行公开。</w:t>
      </w:r>
    </w:p>
    <w:p>
      <w:pPr>
        <w:spacing w:line="360" w:lineRule="auto"/>
        <w:ind w:firstLine="645"/>
        <w:rPr>
          <w:rFonts w:ascii="微软雅黑" w:hAnsi="微软雅黑"/>
        </w:rPr>
      </w:pPr>
      <w:r>
        <w:rPr>
          <w:rFonts w:hint="eastAsia" w:ascii="微软雅黑" w:hAnsi="微软雅黑" w:cs="Times New Roman"/>
        </w:rPr>
        <w:t>目前，</w:t>
      </w:r>
      <w:r>
        <w:rPr>
          <w:rFonts w:hint="eastAsia" w:ascii="微软雅黑" w:hAnsi="微软雅黑" w:cs="Times New Roman"/>
          <w:lang w:eastAsia="zh-CN"/>
        </w:rPr>
        <w:t>我局</w:t>
      </w:r>
      <w:r>
        <w:rPr>
          <w:rFonts w:hint="eastAsia" w:ascii="微软雅黑" w:hAnsi="微软雅黑" w:cs="Times New Roman"/>
        </w:rPr>
        <w:t>已进驻大厅办理</w:t>
      </w:r>
      <w:r>
        <w:rPr>
          <w:rFonts w:hint="eastAsia" w:ascii="微软雅黑" w:hAnsi="微软雅黑" w:cs="Times New Roman"/>
          <w:lang w:eastAsia="zh-CN"/>
        </w:rPr>
        <w:t>主项</w:t>
      </w:r>
      <w:r>
        <w:rPr>
          <w:rFonts w:hint="eastAsia" w:ascii="微软雅黑" w:hAnsi="微软雅黑" w:cs="Times New Roman"/>
          <w:lang w:val="en-US" w:eastAsia="zh-CN"/>
        </w:rPr>
        <w:t>28</w:t>
      </w:r>
      <w:r>
        <w:rPr>
          <w:rFonts w:hint="eastAsia" w:ascii="微软雅黑" w:hAnsi="微软雅黑" w:cs="Times New Roman"/>
        </w:rPr>
        <w:t>项</w:t>
      </w:r>
      <w:r>
        <w:rPr>
          <w:rFonts w:hint="eastAsia" w:ascii="微软雅黑" w:hAnsi="微软雅黑" w:cs="Times New Roman"/>
          <w:lang w:eastAsia="zh-CN"/>
        </w:rPr>
        <w:t>，子项</w:t>
      </w:r>
      <w:r>
        <w:rPr>
          <w:rFonts w:hint="eastAsia" w:ascii="微软雅黑" w:hAnsi="微软雅黑" w:cs="Times New Roman"/>
          <w:lang w:val="en-US" w:eastAsia="zh-CN"/>
        </w:rPr>
        <w:t>39项</w:t>
      </w:r>
      <w:r>
        <w:rPr>
          <w:rFonts w:hint="eastAsia" w:ascii="微软雅黑" w:hAnsi="微软雅黑" w:cs="Times New Roman"/>
        </w:rPr>
        <w:t>，每件办理事项的服务指南都已在洮南市人民政府网站上公开发布，申请条件、申报材料表述清晰。且实体大厅各窗口单位的办事指南与网上办事大厅的办事指南相一致。</w:t>
      </w:r>
    </w:p>
    <w:p>
      <w:pPr>
        <w:spacing w:line="360" w:lineRule="auto"/>
        <w:ind w:firstLine="440" w:firstLineChars="200"/>
        <w:rPr>
          <w:rFonts w:hint="eastAsia" w:ascii="微软雅黑" w:hAnsi="微软雅黑" w:cs="宋体"/>
          <w:color w:val="333333"/>
        </w:rPr>
      </w:pPr>
    </w:p>
    <w:p>
      <w:pPr>
        <w:spacing w:line="360" w:lineRule="auto"/>
        <w:ind w:firstLine="440" w:firstLineChars="200"/>
        <w:rPr>
          <w:rFonts w:ascii="微软雅黑" w:hAnsi="微软雅黑" w:cs="Times New Roman"/>
        </w:rPr>
      </w:pPr>
      <w:r>
        <w:rPr>
          <w:rFonts w:hint="eastAsia" w:ascii="微软雅黑" w:hAnsi="微软雅黑" w:cs="宋体"/>
          <w:color w:val="333333"/>
        </w:rPr>
        <w:t>（二）</w:t>
      </w:r>
      <w:r>
        <w:rPr>
          <w:rFonts w:hint="eastAsia" w:ascii="微软雅黑" w:hAnsi="微软雅黑" w:cs="宋体"/>
        </w:rPr>
        <w:t>注重工作质量，完善基础保障。</w:t>
      </w:r>
    </w:p>
    <w:p>
      <w:pPr>
        <w:spacing w:line="360" w:lineRule="auto"/>
        <w:ind w:firstLine="440" w:firstLineChars="200"/>
        <w:rPr>
          <w:rFonts w:ascii="微软雅黑" w:hAnsi="微软雅黑" w:cs="Times New Roman"/>
        </w:rPr>
      </w:pPr>
      <w:r>
        <w:rPr>
          <w:rFonts w:hint="eastAsia" w:ascii="微软雅黑" w:hAnsi="微软雅黑" w:cs="宋体"/>
          <w:lang w:val="en-US" w:eastAsia="zh-CN"/>
        </w:rPr>
        <w:t>2019</w:t>
      </w:r>
      <w:r>
        <w:rPr>
          <w:rFonts w:hint="eastAsia" w:ascii="微软雅黑" w:hAnsi="微软雅黑" w:cs="宋体"/>
        </w:rPr>
        <w:t>年，我</w:t>
      </w:r>
      <w:r>
        <w:rPr>
          <w:rFonts w:hint="eastAsia" w:ascii="微软雅黑" w:hAnsi="微软雅黑" w:cs="宋体"/>
          <w:lang w:eastAsia="zh-CN"/>
        </w:rPr>
        <w:t>局</w:t>
      </w:r>
      <w:r>
        <w:rPr>
          <w:rFonts w:hint="eastAsia" w:ascii="微软雅黑" w:hAnsi="微软雅黑" w:cs="宋体"/>
        </w:rPr>
        <w:t>主动公开政府信息</w:t>
      </w:r>
      <w:r>
        <w:rPr>
          <w:rFonts w:hint="eastAsia" w:ascii="微软雅黑" w:hAnsi="微软雅黑" w:cs="宋体"/>
          <w:lang w:val="en-US" w:eastAsia="zh-CN"/>
        </w:rPr>
        <w:t>26</w:t>
      </w:r>
      <w:r>
        <w:rPr>
          <w:rFonts w:hint="eastAsia" w:ascii="微软雅黑" w:hAnsi="微软雅黑" w:cs="宋体"/>
        </w:rPr>
        <w:t>条，</w:t>
      </w:r>
      <w:r>
        <w:rPr>
          <w:rFonts w:hint="eastAsia" w:ascii="微软雅黑" w:hAnsi="微软雅黑" w:cs="宋体"/>
          <w:lang w:eastAsia="zh-CN"/>
        </w:rPr>
        <w:t>自接到</w:t>
      </w:r>
      <w:r>
        <w:rPr>
          <w:rFonts w:hint="eastAsia" w:ascii="微软雅黑" w:hAnsi="微软雅黑" w:cs="Times New Roman"/>
        </w:rPr>
        <w:t>上级要求后，及时召开了专题学习、交流会议，对《条例》内容作了详细的分析，讲解。并要求各</w:t>
      </w:r>
      <w:r>
        <w:rPr>
          <w:rFonts w:hint="eastAsia" w:ascii="微软雅黑" w:hAnsi="微软雅黑" w:cs="Times New Roman"/>
          <w:lang w:eastAsia="zh-CN"/>
        </w:rPr>
        <w:t>部门</w:t>
      </w:r>
      <w:r>
        <w:rPr>
          <w:rFonts w:hint="eastAsia" w:ascii="微软雅黑" w:hAnsi="微软雅黑" w:cs="Times New Roman"/>
        </w:rPr>
        <w:t>依据新《条例》，遵循合法、准确、及时的原则，认真修改完善信息公开目录。</w:t>
      </w:r>
    </w:p>
    <w:p>
      <w:pPr>
        <w:shd w:val="clear" w:color="auto" w:fill="FFFFFF"/>
        <w:spacing w:line="360" w:lineRule="auto"/>
        <w:ind w:firstLine="330" w:firstLineChars="150"/>
        <w:rPr>
          <w:rFonts w:ascii="微软雅黑" w:hAnsi="微软雅黑" w:cs="宋体"/>
        </w:rPr>
      </w:pPr>
      <w:r>
        <w:rPr>
          <w:rFonts w:hint="eastAsia" w:ascii="微软雅黑" w:hAnsi="微软雅黑" w:cs="宋体"/>
        </w:rPr>
        <w:t>（</w:t>
      </w:r>
      <w:r>
        <w:rPr>
          <w:rFonts w:hint="eastAsia" w:ascii="微软雅黑" w:hAnsi="微软雅黑" w:cs="宋体"/>
          <w:lang w:eastAsia="zh-CN"/>
        </w:rPr>
        <w:t>三</w:t>
      </w:r>
      <w:r>
        <w:rPr>
          <w:rFonts w:hint="eastAsia" w:ascii="微软雅黑" w:hAnsi="微软雅黑" w:cs="宋体"/>
        </w:rPr>
        <w:t>）聚焦政策落实，深化重点领域信息公开。</w:t>
      </w:r>
    </w:p>
    <w:p>
      <w:pPr>
        <w:shd w:val="clear" w:color="auto" w:fill="FFFFFF"/>
        <w:spacing w:line="360" w:lineRule="auto"/>
        <w:ind w:firstLine="440"/>
        <w:rPr>
          <w:rFonts w:hint="eastAsia" w:ascii="宋体" w:hAnsi="宋体" w:eastAsia="宋体" w:cs="宋体"/>
          <w:b/>
          <w:bCs/>
          <w:color w:val="333333"/>
          <w:sz w:val="24"/>
          <w:szCs w:val="24"/>
        </w:rPr>
      </w:pPr>
      <w:r>
        <w:rPr>
          <w:rFonts w:hint="eastAsia" w:ascii="微软雅黑" w:hAnsi="微软雅黑" w:cs="宋体"/>
        </w:rPr>
        <w:t>按照</w:t>
      </w:r>
      <w:r>
        <w:rPr>
          <w:rFonts w:hint="eastAsia" w:ascii="微软雅黑" w:hAnsi="微软雅黑" w:cs="宋体"/>
          <w:lang w:eastAsia="zh-CN"/>
        </w:rPr>
        <w:t>市政府</w:t>
      </w:r>
      <w:r>
        <w:rPr>
          <w:rFonts w:hint="eastAsia" w:ascii="微软雅黑" w:hAnsi="微软雅黑" w:cs="宋体"/>
        </w:rPr>
        <w:t>关于重点领域政府信息公开的相关文件要求，</w:t>
      </w:r>
      <w:r>
        <w:rPr>
          <w:rFonts w:hint="eastAsia" w:ascii="微软雅黑" w:hAnsi="微软雅黑" w:cs="宋体"/>
          <w:lang w:eastAsia="zh-CN"/>
        </w:rPr>
        <w:t>我局</w:t>
      </w:r>
      <w:r>
        <w:rPr>
          <w:rFonts w:hint="eastAsia" w:ascii="微软雅黑" w:hAnsi="微软雅黑" w:cs="宋体"/>
        </w:rPr>
        <w:t>积极主动公开信息，能够在机构改革后，做好承接职能单位信息公开工作，按照实际工作情况，进一步公开重点领域信息和民生领域信息。深化“放管服”改革信息公开，积极贯彻推进“互联网+政务服务”工作。2019年公开重大项目建设信息、脱贫攻坚等领域信息</w:t>
      </w:r>
      <w:r>
        <w:rPr>
          <w:rFonts w:hint="eastAsia" w:ascii="微软雅黑" w:hAnsi="微软雅黑" w:cs="宋体"/>
          <w:lang w:val="en-US" w:eastAsia="zh-CN"/>
        </w:rPr>
        <w:t>10</w:t>
      </w:r>
      <w:r>
        <w:rPr>
          <w:rFonts w:hint="eastAsia" w:ascii="微软雅黑" w:hAnsi="微软雅黑" w:cs="宋体"/>
        </w:rPr>
        <w:t>余条。 </w:t>
      </w:r>
    </w:p>
    <w:p>
      <w:pPr>
        <w:shd w:val="clear" w:color="auto" w:fill="FFFFFF"/>
        <w:spacing w:line="360" w:lineRule="auto"/>
        <w:rPr>
          <w:rFonts w:ascii="宋体" w:hAnsi="宋体" w:eastAsia="宋体" w:cs="宋体"/>
          <w:color w:val="333333"/>
          <w:sz w:val="24"/>
          <w:szCs w:val="24"/>
        </w:rPr>
      </w:pPr>
      <w:r>
        <w:rPr>
          <w:rFonts w:hint="eastAsia" w:ascii="宋体" w:hAnsi="宋体" w:eastAsia="宋体" w:cs="宋体"/>
          <w:b/>
          <w:bCs/>
          <w:color w:val="333333"/>
          <w:sz w:val="24"/>
          <w:szCs w:val="24"/>
        </w:rPr>
        <w:t>二、主动公开政府信息情况</w:t>
      </w:r>
    </w:p>
    <w:tbl>
      <w:tblPr>
        <w:tblStyle w:val="6"/>
        <w:tblW w:w="8140" w:type="dxa"/>
        <w:jc w:val="center"/>
        <w:tblLayout w:type="autofit"/>
        <w:tblCellMar>
          <w:top w:w="0" w:type="dxa"/>
          <w:left w:w="0" w:type="dxa"/>
          <w:bottom w:w="0" w:type="dxa"/>
          <w:right w:w="0" w:type="dxa"/>
        </w:tblCellMar>
      </w:tblPr>
      <w:tblGrid>
        <w:gridCol w:w="3113"/>
        <w:gridCol w:w="1875"/>
        <w:gridCol w:w="1271"/>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本年新</w:t>
            </w:r>
            <w:r>
              <w:rPr>
                <w:rFonts w:hint="eastAsia" w:ascii="宋体" w:hAnsi="宋体" w:eastAsia="宋体" w:cs="宋体"/>
                <w:color w:val="000000"/>
                <w:sz w:val="20"/>
                <w:szCs w:val="20"/>
              </w:rPr>
              <w:br w:type="textWrapping"/>
            </w:r>
            <w:r>
              <w:rPr>
                <w:rFonts w:hint="eastAsia" w:ascii="宋体" w:hAnsi="宋体" w:eastAsia="宋体" w:cs="宋体"/>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本年新</w:t>
            </w:r>
            <w:r>
              <w:rPr>
                <w:rFonts w:hint="eastAsia" w:ascii="宋体" w:hAnsi="宋体" w:eastAsia="宋体" w:cs="宋体"/>
                <w:color w:val="000000"/>
                <w:sz w:val="20"/>
                <w:szCs w:val="20"/>
              </w:rPr>
              <w:br w:type="textWrapping"/>
            </w:r>
            <w:r>
              <w:rPr>
                <w:rFonts w:hint="eastAsia" w:ascii="宋体" w:hAnsi="宋体" w:eastAsia="宋体" w:cs="宋体"/>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宋体" w:hAnsi="宋体" w:eastAsia="宋体" w:cs="宋体"/>
                <w:color w:val="00000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bookmarkStart w:id="0" w:name="_GoBack"/>
            <w:bookmarkEnd w:id="0"/>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宋体" w:hAnsi="宋体" w:eastAsia="宋体" w:cs="宋体"/>
                <w:color w:val="00000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宋体" w:hAnsi="宋体" w:eastAsia="宋体" w:cs="宋体"/>
                <w:color w:val="000000"/>
                <w:sz w:val="20"/>
                <w:szCs w:val="20"/>
              </w:rPr>
              <w:t>行政许可</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39</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宋体" w:hAnsi="宋体" w:eastAsia="宋体" w:cs="宋体"/>
                <w:color w:val="000000"/>
                <w:sz w:val="20"/>
                <w:szCs w:val="20"/>
              </w:rPr>
              <w:t>其他对外管理服务事项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宋体" w:hAnsi="宋体" w:eastAsia="宋体" w:cs="宋体"/>
                <w:color w:val="000000"/>
                <w:sz w:val="20"/>
                <w:szCs w:val="20"/>
              </w:rPr>
              <w:t>行政处罚</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宋体" w:hAnsi="宋体" w:eastAsia="宋体" w:cs="宋体"/>
                <w:color w:val="000000"/>
                <w:sz w:val="20"/>
                <w:szCs w:val="20"/>
              </w:rPr>
              <w:t>行政强制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315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宋体" w:hAnsi="宋体" w:eastAsia="宋体" w:cs="宋体"/>
                <w:color w:val="000000"/>
                <w:sz w:val="20"/>
                <w:szCs w:val="20"/>
              </w:rPr>
              <w:t>行政事业性收费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3152"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p>
        </w:tc>
      </w:tr>
    </w:tbl>
    <w:p>
      <w:pPr>
        <w:shd w:val="clear" w:color="auto" w:fill="FFFFFF"/>
        <w:adjustRightInd/>
        <w:snapToGrid/>
        <w:spacing w:after="0" w:line="360" w:lineRule="auto"/>
        <w:ind w:firstLine="480"/>
        <w:jc w:val="both"/>
        <w:rPr>
          <w:rFonts w:ascii="宋体" w:hAnsi="宋体" w:eastAsia="宋体" w:cs="宋体"/>
          <w:color w:val="333333"/>
          <w:sz w:val="24"/>
          <w:szCs w:val="24"/>
        </w:rPr>
      </w:pPr>
      <w:r>
        <w:rPr>
          <w:rFonts w:hint="eastAsia" w:ascii="宋体" w:hAnsi="宋体" w:eastAsia="宋体" w:cs="宋体"/>
          <w:color w:val="333333"/>
          <w:sz w:val="24"/>
          <w:szCs w:val="24"/>
        </w:rPr>
        <w:t> </w:t>
      </w:r>
    </w:p>
    <w:p>
      <w:pPr>
        <w:shd w:val="clear" w:color="auto" w:fill="FFFFFF"/>
        <w:adjustRightInd/>
        <w:snapToGrid/>
        <w:spacing w:line="360" w:lineRule="auto"/>
        <w:jc w:val="both"/>
        <w:rPr>
          <w:rFonts w:ascii="宋体" w:hAnsi="宋体" w:eastAsia="宋体" w:cs="宋体"/>
          <w:color w:val="333333"/>
          <w:sz w:val="24"/>
          <w:szCs w:val="24"/>
        </w:rPr>
      </w:pPr>
      <w:r>
        <w:rPr>
          <w:rFonts w:hint="eastAsia" w:ascii="宋体" w:hAnsi="宋体" w:eastAsia="宋体" w:cs="宋体"/>
          <w:b/>
          <w:bCs/>
          <w:color w:val="333333"/>
          <w:sz w:val="24"/>
          <w:szCs w:val="24"/>
        </w:rPr>
        <w:t>三、收到和处理信息公开申请情况</w:t>
      </w:r>
    </w:p>
    <w:tbl>
      <w:tblPr>
        <w:tblStyle w:val="6"/>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法人或其他组织</w:t>
            </w:r>
          </w:p>
        </w:tc>
        <w:tc>
          <w:tcPr>
            <w:tcW w:w="69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宋体" w:hAnsi="宋体" w:eastAsia="宋体" w:cs="宋体"/>
                <w:sz w:val="20"/>
                <w:szCs w:val="20"/>
              </w:rPr>
              <w:t>一、本年新收信息公开申请数量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firstLineChars="100"/>
              <w:jc w:val="both"/>
              <w:rPr>
                <w:rFonts w:hint="eastAsia" w:ascii="宋体" w:hAnsi="宋体" w:eastAsia="宋体" w:cs="宋体"/>
                <w:sz w:val="24"/>
                <w:szCs w:val="24"/>
                <w:lang w:eastAsia="zh-CN"/>
              </w:rPr>
            </w:pPr>
            <w:r>
              <w:rPr>
                <w:rFonts w:hint="eastAsia" w:ascii="Calibri" w:hAnsi="Calibri"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宋体" w:hAnsi="宋体" w:eastAsia="宋体" w:cs="宋体"/>
                <w:sz w:val="20"/>
                <w:szCs w:val="20"/>
              </w:rPr>
              <w:t>二、上年结转信息公开申请数量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400"/>
              <w:jc w:val="both"/>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400"/>
              <w:jc w:val="both"/>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1.本机关不掌握相关信息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r>
              <w:rPr>
                <w:rFonts w:ascii="Calibri" w:hAnsi="Calibri" w:eastAsia="宋体" w:cs="宋体"/>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楷体" w:hAnsi="楷体" w:eastAsia="楷体" w:cs="宋体"/>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Calibri" w:hAnsi="Calibri"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ascii="Calibri" w:hAnsi="Calibri" w:eastAsia="宋体" w:cs="宋体"/>
                <w:sz w:val="20"/>
                <w:szCs w:val="20"/>
              </w:rPr>
              <w:t> </w:t>
            </w: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Calibri" w:hAnsi="Calibri" w:eastAsia="宋体" w:cs="宋体"/>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ascii="宋体" w:hAnsi="宋体" w:eastAsia="宋体" w:cs="宋体"/>
                <w:sz w:val="24"/>
                <w:szCs w:val="24"/>
              </w:rPr>
            </w:pPr>
            <w:r>
              <w:rPr>
                <w:rFonts w:hint="eastAsia" w:ascii="宋体" w:hAnsi="宋体"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Calibri" w:hAnsi="Calibri" w:eastAsia="宋体" w:cs="宋体"/>
                <w:sz w:val="20"/>
                <w:szCs w:val="20"/>
                <w:lang w:val="en-US" w:eastAsia="zh-CN"/>
              </w:rPr>
              <w:t>0</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宋体" w:hAnsi="宋体" w:eastAsia="宋体" w:cs="宋体"/>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40"/>
              <w:rPr>
                <w:rFonts w:ascii="宋体" w:hAnsi="宋体" w:eastAsia="宋体" w:cs="宋体"/>
                <w:sz w:val="24"/>
                <w:szCs w:val="24"/>
              </w:rPr>
            </w:pPr>
            <w:r>
              <w:rPr>
                <w:rFonts w:hint="eastAsia" w:ascii="宋体" w:hAnsi="宋体" w:eastAsia="宋体" w:cs="宋体"/>
                <w:sz w:val="24"/>
                <w:szCs w:val="24"/>
              </w:rPr>
              <w:t>0</w:t>
            </w:r>
          </w:p>
        </w:tc>
      </w:tr>
    </w:tbl>
    <w:p>
      <w:pPr>
        <w:shd w:val="clear" w:color="auto" w:fill="FFFFFF"/>
        <w:adjustRightInd/>
        <w:snapToGrid/>
        <w:spacing w:after="0" w:line="360" w:lineRule="auto"/>
        <w:ind w:firstLine="480"/>
        <w:jc w:val="both"/>
        <w:rPr>
          <w:rFonts w:ascii="宋体" w:hAnsi="宋体" w:eastAsia="宋体" w:cs="宋体"/>
          <w:color w:val="333333"/>
          <w:sz w:val="24"/>
          <w:szCs w:val="24"/>
        </w:rPr>
      </w:pPr>
      <w:r>
        <w:rPr>
          <w:rFonts w:hint="eastAsia" w:ascii="宋体" w:hAnsi="宋体" w:eastAsia="宋体" w:cs="宋体"/>
          <w:color w:val="333333"/>
          <w:sz w:val="24"/>
          <w:szCs w:val="24"/>
        </w:rPr>
        <w:t> </w:t>
      </w:r>
    </w:p>
    <w:p>
      <w:pPr>
        <w:shd w:val="clear" w:color="auto" w:fill="FFFFFF"/>
        <w:adjustRightInd/>
        <w:snapToGrid/>
        <w:spacing w:after="0" w:line="360" w:lineRule="auto"/>
        <w:jc w:val="both"/>
        <w:rPr>
          <w:rFonts w:hint="eastAsia" w:ascii="宋体" w:hAnsi="宋体" w:eastAsia="宋体" w:cs="宋体"/>
          <w:b/>
          <w:bCs/>
          <w:color w:val="333333"/>
          <w:sz w:val="24"/>
          <w:szCs w:val="24"/>
        </w:rPr>
      </w:pPr>
    </w:p>
    <w:p>
      <w:pPr>
        <w:shd w:val="clear" w:color="auto" w:fill="FFFFFF"/>
        <w:adjustRightInd/>
        <w:snapToGrid/>
        <w:spacing w:after="0" w:line="360" w:lineRule="auto"/>
        <w:jc w:val="both"/>
        <w:rPr>
          <w:rFonts w:hint="eastAsia" w:ascii="宋体" w:hAnsi="宋体" w:eastAsia="宋体" w:cs="宋体"/>
          <w:b/>
          <w:bCs/>
          <w:color w:val="333333"/>
          <w:sz w:val="24"/>
          <w:szCs w:val="24"/>
        </w:rPr>
      </w:pPr>
    </w:p>
    <w:p>
      <w:pPr>
        <w:shd w:val="clear" w:color="auto" w:fill="FFFFFF"/>
        <w:adjustRightInd/>
        <w:snapToGrid/>
        <w:spacing w:after="0" w:line="360" w:lineRule="auto"/>
        <w:jc w:val="both"/>
        <w:rPr>
          <w:rFonts w:ascii="宋体" w:hAnsi="宋体" w:eastAsia="宋体" w:cs="宋体"/>
          <w:color w:val="333333"/>
          <w:sz w:val="24"/>
          <w:szCs w:val="24"/>
        </w:rPr>
      </w:pPr>
      <w:r>
        <w:rPr>
          <w:rFonts w:hint="eastAsia" w:ascii="宋体" w:hAnsi="宋体" w:eastAsia="宋体" w:cs="宋体"/>
          <w:b/>
          <w:bCs/>
          <w:color w:val="333333"/>
          <w:sz w:val="24"/>
          <w:szCs w:val="24"/>
        </w:rPr>
        <w:t>四、信息公开行政复议、行政诉讼情况</w:t>
      </w:r>
    </w:p>
    <w:p>
      <w:pPr>
        <w:shd w:val="clear" w:color="auto" w:fill="FFFFFF"/>
        <w:adjustRightInd/>
        <w:snapToGrid/>
        <w:spacing w:line="360" w:lineRule="auto"/>
        <w:ind w:firstLine="480"/>
        <w:jc w:val="both"/>
        <w:rPr>
          <w:rFonts w:ascii="宋体" w:hAnsi="宋体" w:eastAsia="宋体" w:cs="宋体"/>
          <w:color w:val="333333"/>
          <w:sz w:val="24"/>
          <w:szCs w:val="24"/>
        </w:rPr>
      </w:pPr>
      <w:r>
        <w:rPr>
          <w:rFonts w:hint="eastAsia" w:ascii="宋体" w:hAnsi="宋体" w:eastAsia="宋体" w:cs="宋体"/>
          <w:color w:val="333333"/>
          <w:sz w:val="24"/>
          <w:szCs w:val="24"/>
        </w:rPr>
        <w:t> </w:t>
      </w: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line="360" w:lineRule="auto"/>
              <w:rPr>
                <w:rFonts w:ascii="宋体" w:hAnsi="宋体" w:eastAsia="宋体" w:cs="宋体"/>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ascii="Calibri" w:hAnsi="Calibri" w:eastAsia="宋体" w:cs="宋体"/>
                <w:sz w:val="20"/>
                <w:szCs w:val="20"/>
              </w:rPr>
              <w:t> </w:t>
            </w:r>
            <w:r>
              <w:rPr>
                <w:rFonts w:hint="eastAsia" w:ascii="宋体" w:hAnsi="宋体" w:eastAsia="宋体" w:cs="宋体"/>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w:t>
            </w:r>
            <w:r>
              <w:rPr>
                <w:rFonts w:ascii="Calibri" w:hAnsi="Calibri" w:eastAsia="宋体" w:cs="宋体"/>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color w:val="000000"/>
                <w:sz w:val="20"/>
                <w:szCs w:val="20"/>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ascii="宋体" w:hAnsi="宋体" w:eastAsia="宋体" w:cs="宋体"/>
                <w:sz w:val="24"/>
                <w:szCs w:val="24"/>
              </w:rPr>
            </w:pPr>
            <w:r>
              <w:rPr>
                <w:rFonts w:hint="eastAsia" w:ascii="宋体" w:hAnsi="宋体" w:eastAsia="宋体" w:cs="宋体"/>
                <w:sz w:val="20"/>
                <w:szCs w:val="20"/>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ascii="宋体" w:hAnsi="宋体" w:eastAsia="宋体" w:cs="宋体"/>
                <w:sz w:val="24"/>
                <w:szCs w:val="24"/>
              </w:rPr>
            </w:pPr>
            <w:r>
              <w:rPr>
                <w:rFonts w:hint="eastAsia" w:ascii="宋体" w:hAnsi="宋体" w:eastAsia="宋体" w:cs="宋体"/>
                <w:sz w:val="24"/>
                <w:szCs w:val="24"/>
              </w:rPr>
              <w:t>0</w:t>
            </w:r>
          </w:p>
        </w:tc>
      </w:tr>
    </w:tbl>
    <w:p>
      <w:pPr>
        <w:shd w:val="clear" w:color="auto" w:fill="FFFFFF"/>
        <w:adjustRightInd/>
        <w:snapToGrid/>
        <w:spacing w:after="0" w:line="360" w:lineRule="auto"/>
        <w:jc w:val="center"/>
        <w:rPr>
          <w:rFonts w:hint="eastAsia" w:ascii="宋体" w:hAnsi="宋体" w:eastAsia="宋体" w:cs="宋体"/>
          <w:color w:val="333333"/>
          <w:sz w:val="24"/>
          <w:szCs w:val="24"/>
        </w:rPr>
      </w:pPr>
      <w:r>
        <w:rPr>
          <w:rFonts w:hint="eastAsia" w:ascii="宋体" w:hAnsi="宋体" w:eastAsia="宋体" w:cs="宋体"/>
          <w:color w:val="333333"/>
          <w:sz w:val="24"/>
          <w:szCs w:val="24"/>
        </w:rPr>
        <w:t> </w:t>
      </w:r>
    </w:p>
    <w:p>
      <w:pPr>
        <w:shd w:val="clear" w:color="auto" w:fill="FFFFFF"/>
        <w:adjustRightInd/>
        <w:snapToGrid/>
        <w:spacing w:after="0" w:line="360" w:lineRule="auto"/>
        <w:jc w:val="both"/>
        <w:rPr>
          <w:rFonts w:hint="eastAsia" w:ascii="微软雅黑" w:hAnsi="微软雅黑" w:cs="宋体"/>
          <w:b/>
          <w:bCs/>
          <w:color w:val="333333"/>
        </w:rPr>
      </w:pPr>
    </w:p>
    <w:p>
      <w:pPr>
        <w:shd w:val="clear" w:color="auto" w:fill="FFFFFF"/>
        <w:adjustRightInd/>
        <w:snapToGrid/>
        <w:spacing w:after="0" w:line="360" w:lineRule="auto"/>
        <w:jc w:val="both"/>
        <w:rPr>
          <w:rFonts w:hint="eastAsia" w:ascii="微软雅黑" w:hAnsi="微软雅黑" w:cs="宋体"/>
          <w:b/>
          <w:bCs/>
          <w:color w:val="333333"/>
        </w:rPr>
      </w:pPr>
    </w:p>
    <w:p>
      <w:pPr>
        <w:shd w:val="clear" w:color="auto" w:fill="FFFFFF"/>
        <w:adjustRightInd/>
        <w:snapToGrid/>
        <w:spacing w:after="0" w:line="360" w:lineRule="auto"/>
        <w:jc w:val="both"/>
        <w:rPr>
          <w:rFonts w:hint="eastAsia" w:ascii="微软雅黑" w:hAnsi="微软雅黑" w:cs="宋体"/>
          <w:b/>
          <w:bCs/>
          <w:color w:val="333333"/>
        </w:rPr>
      </w:pPr>
    </w:p>
    <w:p>
      <w:pPr>
        <w:shd w:val="clear" w:color="auto" w:fill="FFFFFF"/>
        <w:adjustRightInd/>
        <w:snapToGrid/>
        <w:spacing w:after="0" w:line="360" w:lineRule="auto"/>
        <w:jc w:val="both"/>
        <w:rPr>
          <w:rFonts w:ascii="微软雅黑" w:hAnsi="微软雅黑" w:cs="宋体"/>
          <w:color w:val="333333"/>
        </w:rPr>
      </w:pPr>
      <w:r>
        <w:rPr>
          <w:rFonts w:hint="eastAsia" w:ascii="微软雅黑" w:hAnsi="微软雅黑" w:cs="宋体"/>
          <w:b/>
          <w:bCs/>
          <w:color w:val="333333"/>
        </w:rPr>
        <w:t>五、存在的主要问题</w:t>
      </w:r>
    </w:p>
    <w:p>
      <w:pPr>
        <w:spacing w:line="360" w:lineRule="auto"/>
        <w:ind w:firstLine="440" w:firstLineChars="200"/>
        <w:rPr>
          <w:rFonts w:ascii="微软雅黑" w:hAnsi="微软雅黑" w:cs="Times New Roman"/>
        </w:rPr>
      </w:pPr>
      <w:r>
        <w:rPr>
          <w:rFonts w:hint="eastAsia" w:ascii="微软雅黑" w:hAnsi="微软雅黑" w:cs="Times New Roman"/>
          <w:lang w:eastAsia="zh-CN"/>
        </w:rPr>
        <w:t>我局</w:t>
      </w:r>
      <w:r>
        <w:rPr>
          <w:rFonts w:hint="eastAsia" w:ascii="微软雅黑" w:hAnsi="微软雅黑" w:cs="Times New Roman"/>
        </w:rPr>
        <w:t>政务公开</w:t>
      </w:r>
      <w:r>
        <w:rPr>
          <w:rFonts w:hint="eastAsia" w:ascii="微软雅黑" w:hAnsi="微软雅黑" w:cs="Times New Roman"/>
          <w:lang w:eastAsia="zh-CN"/>
        </w:rPr>
        <w:t>相关</w:t>
      </w:r>
      <w:r>
        <w:rPr>
          <w:rFonts w:hint="eastAsia" w:ascii="微软雅黑" w:hAnsi="微软雅黑" w:cs="Times New Roman"/>
        </w:rPr>
        <w:t>制度还不够完善</w:t>
      </w:r>
      <w:r>
        <w:rPr>
          <w:rFonts w:hint="eastAsia" w:ascii="微软雅黑" w:hAnsi="微软雅黑" w:cs="Times New Roman"/>
          <w:lang w:eastAsia="zh-CN"/>
        </w:rPr>
        <w:t>，</w:t>
      </w:r>
      <w:r>
        <w:rPr>
          <w:rFonts w:hint="eastAsia" w:ascii="微软雅黑" w:hAnsi="微软雅黑" w:cs="Times New Roman"/>
        </w:rPr>
        <w:t>部分工作实际上开展了，但没有形成制度规定，随意性较大,对政务公开的要求、程序不熟悉，工作</w:t>
      </w:r>
      <w:r>
        <w:rPr>
          <w:rFonts w:hint="eastAsia" w:ascii="微软雅黑" w:hAnsi="微软雅黑" w:cs="Times New Roman"/>
          <w:lang w:eastAsia="zh-CN"/>
        </w:rPr>
        <w:t>较</w:t>
      </w:r>
      <w:r>
        <w:rPr>
          <w:rFonts w:hint="eastAsia" w:ascii="微软雅黑" w:hAnsi="微软雅黑" w:cs="Times New Roman"/>
        </w:rPr>
        <w:t>被动。</w:t>
      </w:r>
    </w:p>
    <w:p>
      <w:pPr>
        <w:shd w:val="clear" w:color="auto" w:fill="FFFFFF"/>
        <w:spacing w:line="360" w:lineRule="auto"/>
        <w:rPr>
          <w:rFonts w:hint="eastAsia" w:ascii="微软雅黑" w:hAnsi="微软雅黑" w:cs="宋体"/>
          <w:b/>
          <w:bCs/>
          <w:lang w:eastAsia="zh-CN"/>
        </w:rPr>
      </w:pPr>
      <w:r>
        <w:rPr>
          <w:rFonts w:hint="eastAsia" w:ascii="微软雅黑" w:hAnsi="微软雅黑" w:cs="宋体"/>
          <w:b/>
          <w:bCs/>
          <w:lang w:eastAsia="zh-CN"/>
        </w:rPr>
        <w:t>六、下一步工作安排</w:t>
      </w:r>
    </w:p>
    <w:p>
      <w:pPr>
        <w:shd w:val="clear" w:color="auto" w:fill="FFFFFF"/>
        <w:spacing w:line="360" w:lineRule="auto"/>
        <w:rPr>
          <w:rFonts w:ascii="微软雅黑" w:hAnsi="微软雅黑" w:cs="宋体"/>
        </w:rPr>
      </w:pPr>
      <w:r>
        <w:rPr>
          <w:rFonts w:hint="eastAsia" w:ascii="微软雅黑" w:hAnsi="微软雅黑" w:cs="宋体"/>
        </w:rPr>
        <w:t>　　一是提升政务公开能力。加快推进“互联网+政务服务”体系建设，逐步形成政务服务向网上办理延伸、线上与线下服务一体化的新型政务服务模式，强化政府门户网站信息公开第一平台作用，做好政策解读，积极回应社会关切，加强政府网站内容和技术保障。</w:t>
      </w:r>
    </w:p>
    <w:p>
      <w:pPr>
        <w:shd w:val="clear" w:color="auto" w:fill="FFFFFF"/>
        <w:spacing w:line="360" w:lineRule="auto"/>
        <w:rPr>
          <w:rFonts w:hint="eastAsia" w:ascii="微软雅黑" w:hAnsi="微软雅黑" w:eastAsia="微软雅黑" w:cs="宋体"/>
          <w:lang w:eastAsia="zh-CN"/>
        </w:rPr>
      </w:pPr>
      <w:r>
        <w:rPr>
          <w:rFonts w:hint="eastAsia" w:ascii="微软雅黑" w:hAnsi="微软雅黑" w:cs="宋体"/>
        </w:rPr>
        <w:t>　　</w:t>
      </w:r>
      <w:r>
        <w:rPr>
          <w:rFonts w:hint="eastAsia" w:ascii="微软雅黑" w:hAnsi="微软雅黑" w:cs="宋体"/>
          <w:lang w:eastAsia="zh-CN"/>
        </w:rPr>
        <w:t>二</w:t>
      </w:r>
      <w:r>
        <w:rPr>
          <w:rFonts w:hint="eastAsia" w:ascii="微软雅黑" w:hAnsi="微软雅黑" w:cs="宋体"/>
        </w:rPr>
        <w:t>是</w:t>
      </w:r>
      <w:r>
        <w:rPr>
          <w:rFonts w:hint="eastAsia" w:ascii="微软雅黑" w:hAnsi="微软雅黑" w:cs="宋体"/>
          <w:lang w:eastAsia="zh-CN"/>
        </w:rPr>
        <w:t>进一步完善</w:t>
      </w:r>
      <w:r>
        <w:rPr>
          <w:rFonts w:hint="eastAsia" w:ascii="微软雅黑" w:hAnsi="微软雅黑" w:cs="宋体"/>
        </w:rPr>
        <w:t>政务公开制度。转变工作人员的思想，切实做好人民的公仆，真正做到懂政策，重落实，</w:t>
      </w:r>
      <w:r>
        <w:rPr>
          <w:rFonts w:hint="eastAsia" w:ascii="微软雅黑" w:hAnsi="微软雅黑" w:cs="宋体"/>
          <w:lang w:eastAsia="zh-CN"/>
        </w:rPr>
        <w:t>部门配合，上下</w:t>
      </w:r>
      <w:r>
        <w:rPr>
          <w:rFonts w:hint="eastAsia" w:ascii="微软雅黑" w:hAnsi="微软雅黑" w:cs="宋体"/>
        </w:rPr>
        <w:t>联动，思想统一</w:t>
      </w:r>
      <w:r>
        <w:rPr>
          <w:rFonts w:hint="eastAsia" w:ascii="微软雅黑" w:hAnsi="微软雅黑" w:cs="宋体"/>
          <w:lang w:eastAsia="zh-CN"/>
        </w:rPr>
        <w:t>，</w:t>
      </w:r>
      <w:r>
        <w:rPr>
          <w:rFonts w:hint="eastAsia" w:ascii="微软雅黑" w:hAnsi="微软雅黑" w:cs="宋体"/>
        </w:rPr>
        <w:t>做好政府信息公开。同时明确部门的性质、职责和权限，明确公开主体、公开内容、公开时限，</w:t>
      </w:r>
      <w:r>
        <w:rPr>
          <w:rFonts w:hint="eastAsia" w:ascii="微软雅黑" w:hAnsi="微软雅黑" w:cs="宋体"/>
          <w:lang w:eastAsia="zh-CN"/>
        </w:rPr>
        <w:t>改善工作被动情况，努力配合好市政府政务公开工作。</w:t>
      </w:r>
    </w:p>
    <w:p>
      <w:pPr>
        <w:shd w:val="clear" w:color="auto" w:fill="FEFEFE"/>
        <w:autoSpaceDE w:val="0"/>
        <w:adjustRightInd/>
        <w:snapToGrid/>
        <w:spacing w:after="0" w:line="360" w:lineRule="auto"/>
        <w:ind w:firstLine="5280"/>
        <w:rPr>
          <w:rFonts w:hint="eastAsia" w:ascii="微软雅黑" w:hAnsi="微软雅黑" w:eastAsia="微软雅黑" w:cs="宋体"/>
          <w:color w:val="333333"/>
          <w:lang w:eastAsia="zh-CN"/>
        </w:rPr>
      </w:pPr>
      <w:r>
        <w:rPr>
          <w:rFonts w:hint="eastAsia" w:ascii="微软雅黑" w:hAnsi="微软雅黑" w:cs="宋体"/>
          <w:color w:val="333333"/>
        </w:rPr>
        <w:t xml:space="preserve">                                                                                               </w:t>
      </w:r>
      <w:r>
        <w:rPr>
          <w:rFonts w:hint="eastAsia" w:ascii="微软雅黑" w:hAnsi="微软雅黑" w:cs="宋体"/>
          <w:color w:val="333333"/>
          <w:lang w:val="en-US" w:eastAsia="zh-CN"/>
        </w:rPr>
        <w:t xml:space="preserve">                    </w:t>
      </w:r>
      <w:r>
        <w:rPr>
          <w:rFonts w:hint="eastAsia" w:ascii="微软雅黑" w:hAnsi="微软雅黑" w:cs="宋体"/>
          <w:color w:val="333333"/>
        </w:rPr>
        <w:t xml:space="preserve"> </w:t>
      </w:r>
      <w:r>
        <w:rPr>
          <w:rFonts w:hint="eastAsia" w:ascii="微软雅黑" w:hAnsi="微软雅黑" w:cs="宋体"/>
          <w:color w:val="333333"/>
          <w:lang w:val="en-US" w:eastAsia="zh-CN"/>
        </w:rPr>
        <w:t xml:space="preserve">   </w:t>
      </w:r>
      <w:r>
        <w:rPr>
          <w:rFonts w:hint="eastAsia" w:ascii="微软雅黑" w:hAnsi="微软雅黑" w:cs="宋体"/>
          <w:color w:val="333333"/>
        </w:rPr>
        <w:t>洮南市</w:t>
      </w:r>
      <w:r>
        <w:rPr>
          <w:rFonts w:hint="eastAsia" w:ascii="微软雅黑" w:hAnsi="微软雅黑" w:cs="宋体"/>
          <w:color w:val="333333"/>
          <w:lang w:eastAsia="zh-CN"/>
        </w:rPr>
        <w:t>水利局</w:t>
      </w:r>
    </w:p>
    <w:p>
      <w:pPr>
        <w:shd w:val="clear" w:color="auto" w:fill="FEFEFE"/>
        <w:adjustRightInd/>
        <w:snapToGrid/>
        <w:spacing w:line="360" w:lineRule="auto"/>
        <w:jc w:val="both"/>
        <w:rPr>
          <w:rFonts w:ascii="微软雅黑" w:hAnsi="微软雅黑" w:cs="宋体"/>
          <w:color w:val="333333"/>
        </w:rPr>
      </w:pPr>
      <w:r>
        <w:rPr>
          <w:rFonts w:hint="eastAsia" w:ascii="微软雅黑" w:hAnsi="微软雅黑" w:cs="宋体"/>
          <w:color w:val="333333"/>
        </w:rPr>
        <w:t>                                                                  </w:t>
      </w:r>
      <w:r>
        <w:rPr>
          <w:rFonts w:hint="eastAsia" w:ascii="微软雅黑" w:hAnsi="微软雅黑" w:cs="宋体"/>
          <w:color w:val="333333"/>
          <w:lang w:val="en-US" w:eastAsia="zh-CN"/>
        </w:rPr>
        <w:t xml:space="preserve">   </w:t>
      </w:r>
      <w:r>
        <w:rPr>
          <w:rFonts w:hint="eastAsia" w:ascii="微软雅黑" w:hAnsi="微软雅黑" w:cs="宋体"/>
          <w:color w:val="333333"/>
        </w:rPr>
        <w:t> 2020年</w:t>
      </w:r>
      <w:r>
        <w:rPr>
          <w:rFonts w:hint="eastAsia" w:ascii="微软雅黑" w:hAnsi="微软雅黑" w:cs="宋体"/>
          <w:color w:val="333333"/>
          <w:lang w:val="en-US" w:eastAsia="zh-CN"/>
        </w:rPr>
        <w:t>2</w:t>
      </w:r>
      <w:r>
        <w:rPr>
          <w:rFonts w:hint="eastAsia" w:ascii="微软雅黑" w:hAnsi="微软雅黑" w:cs="宋体"/>
          <w:color w:val="333333"/>
        </w:rPr>
        <w:t>月</w:t>
      </w:r>
      <w:r>
        <w:rPr>
          <w:rFonts w:hint="eastAsia" w:ascii="微软雅黑" w:hAnsi="微软雅黑" w:cs="宋体"/>
          <w:color w:val="333333"/>
          <w:lang w:val="en-US" w:eastAsia="zh-CN"/>
        </w:rPr>
        <w:t>20</w:t>
      </w:r>
      <w:r>
        <w:rPr>
          <w:rFonts w:hint="eastAsia" w:ascii="微软雅黑" w:hAnsi="微软雅黑" w:cs="宋体"/>
          <w:color w:val="333333"/>
        </w:rPr>
        <w:t>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inSun">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45ED"/>
    <w:rsid w:val="00180211"/>
    <w:rsid w:val="00323B43"/>
    <w:rsid w:val="003C7BD7"/>
    <w:rsid w:val="003D37D8"/>
    <w:rsid w:val="00426133"/>
    <w:rsid w:val="004358AB"/>
    <w:rsid w:val="00437238"/>
    <w:rsid w:val="00475058"/>
    <w:rsid w:val="00515133"/>
    <w:rsid w:val="00556431"/>
    <w:rsid w:val="0057623D"/>
    <w:rsid w:val="006F150A"/>
    <w:rsid w:val="00715811"/>
    <w:rsid w:val="00896F66"/>
    <w:rsid w:val="008B1315"/>
    <w:rsid w:val="008B7726"/>
    <w:rsid w:val="008E245A"/>
    <w:rsid w:val="0096531A"/>
    <w:rsid w:val="009C5429"/>
    <w:rsid w:val="00A15BC2"/>
    <w:rsid w:val="00AD0A3A"/>
    <w:rsid w:val="00C4521C"/>
    <w:rsid w:val="00D050C3"/>
    <w:rsid w:val="00D31D50"/>
    <w:rsid w:val="00D96F5C"/>
    <w:rsid w:val="00E10303"/>
    <w:rsid w:val="00E35073"/>
    <w:rsid w:val="00E86DC2"/>
    <w:rsid w:val="00F16958"/>
    <w:rsid w:val="00FA1A19"/>
    <w:rsid w:val="00FC107B"/>
    <w:rsid w:val="119245A5"/>
    <w:rsid w:val="1C080318"/>
    <w:rsid w:val="25005B4C"/>
    <w:rsid w:val="2BE4056A"/>
    <w:rsid w:val="3480479B"/>
    <w:rsid w:val="39E10046"/>
    <w:rsid w:val="55D811C5"/>
    <w:rsid w:val="5C7A06B1"/>
    <w:rsid w:val="61F72575"/>
    <w:rsid w:val="673349EE"/>
    <w:rsid w:val="6E0C5B31"/>
    <w:rsid w:val="73291EA8"/>
    <w:rsid w:val="7AF87E75"/>
    <w:rsid w:val="7B9C2043"/>
    <w:rsid w:val="7D153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pPr>
      <w:spacing w:after="0"/>
    </w:pPr>
    <w:rPr>
      <w:sz w:val="18"/>
      <w:szCs w:val="18"/>
    </w:r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after="0"/>
    </w:pPr>
    <w:rPr>
      <w:rFonts w:ascii="宋体" w:hAnsi="宋体" w:eastAsia="宋体" w:cs="宋体"/>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semiHidden/>
    <w:uiPriority w:val="99"/>
    <w:rPr>
      <w:rFonts w:ascii="Tahoma" w:hAnsi="Tahoma"/>
      <w:sz w:val="18"/>
      <w:szCs w:val="18"/>
    </w:rPr>
  </w:style>
  <w:style w:type="paragraph" w:customStyle="1" w:styleId="11">
    <w:name w:val="p"/>
    <w:basedOn w:val="1"/>
    <w:uiPriority w:val="0"/>
    <w:pPr>
      <w:adjustRightInd/>
      <w:snapToGrid/>
      <w:spacing w:after="0"/>
    </w:pPr>
    <w:rPr>
      <w:rFonts w:ascii="宋体" w:hAnsi="宋体" w:eastAsia="宋体" w:cs="宋体"/>
      <w:sz w:val="24"/>
      <w:szCs w:val="24"/>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632</Words>
  <Characters>3606</Characters>
  <Lines>30</Lines>
  <Paragraphs>8</Paragraphs>
  <TotalTime>54</TotalTime>
  <ScaleCrop>false</ScaleCrop>
  <LinksUpToDate>false</LinksUpToDate>
  <CharactersWithSpaces>4230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2020-02-20T07:46:46Z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