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8DDC2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洮南市发展和改革局2022年政府信息公开工作年度报告</w:t>
      </w:r>
    </w:p>
    <w:p w14:paraId="43F12CE3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123213F1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一、总体情况</w:t>
      </w:r>
    </w:p>
    <w:p w14:paraId="58FE356A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2022年度，在市委市政府的高度重视下，全局各科室深入贯彻落实通知精神，紧密结合市经济会议确定的工作任务，健全工作机制，完善工作制度，认真办理各类政务信息公开，本年度政务公开工作取得了新成效。</w:t>
      </w:r>
    </w:p>
    <w:p w14:paraId="1912278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一）组织机构逐步健全。根据市委，市政府实施政务公开工作的总部署和要求，我局结合实际开展工作，进一步调整和完善工作职责，形成“主要领导亲自抓，分管领导具体抓，职能部门抓落实”的工作格局，促进我局政务信息公开的有效落实。</w:t>
      </w:r>
    </w:p>
    <w:p w14:paraId="4FEB217F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（二）制度逐步完善。一是建立政务信息发布的保密审查机制，明确审查程序和责任人，正确处理公开和保密的关系，既防止出现因公开导致失密、泄密的问题，又确保公开权利人的知情权，保证政务信息公开工作的顺利进行。二是建立依申请公开制度，严格按照相关法律法规，确定公开范围和公开程序，明确了依法公开的事项，公开对象，答复时间和方式等。</w:t>
      </w:r>
    </w:p>
    <w:p w14:paraId="0319BCE6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三）监督考核逐步加强。把政务信息公开工作作为年度考核的重要内容，明确考核标准，定期考评检查。自觉把政务信息公开纳入部门管理范围，坚决杜绝应公开而不公开，内容不实，违法程序和时限规定等行为。</w:t>
      </w:r>
    </w:p>
    <w:p w14:paraId="300708AE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85"/>
        <w:gridCol w:w="2127"/>
        <w:gridCol w:w="1947"/>
        <w:gridCol w:w="1881"/>
      </w:tblGrid>
      <w:tr w14:paraId="42CFA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FD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第二十条第（一）项</w:t>
            </w:r>
          </w:p>
        </w:tc>
      </w:tr>
      <w:tr w14:paraId="07E89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6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21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7E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本年制发件数</w:t>
            </w:r>
          </w:p>
        </w:tc>
        <w:tc>
          <w:tcPr>
            <w:tcW w:w="19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E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4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现行有效件数</w:t>
            </w:r>
          </w:p>
        </w:tc>
      </w:tr>
      <w:tr w14:paraId="69303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1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规章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06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F3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6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35F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20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规范性文件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CD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98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9A1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A388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69B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第二十条第（五）项</w:t>
            </w:r>
          </w:p>
        </w:tc>
      </w:tr>
      <w:tr w14:paraId="5F54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E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0D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48295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C9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行政许可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66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83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E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第二十条第（六）项</w:t>
            </w:r>
          </w:p>
        </w:tc>
      </w:tr>
      <w:tr w14:paraId="214A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AA7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E3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 w14:paraId="05E0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D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行政处罚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06B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308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EB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行政强制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4D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6424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D84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第二十条第（八）项</w:t>
            </w:r>
          </w:p>
        </w:tc>
      </w:tr>
      <w:tr w14:paraId="6A9C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1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信息内容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14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本年收费金额（单位：万元）</w:t>
            </w:r>
          </w:p>
        </w:tc>
      </w:tr>
      <w:tr w14:paraId="59C3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98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行政事业性收费</w:t>
            </w:r>
          </w:p>
        </w:tc>
        <w:tc>
          <w:tcPr>
            <w:tcW w:w="595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30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1CE02BD6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37576A7F">
      <w:pPr>
        <w:keepNext w:val="0"/>
        <w:keepLines w:val="0"/>
        <w:widowControl/>
        <w:suppressLineNumbers w:val="0"/>
        <w:spacing w:before="0" w:beforeAutospacing="0" w:after="24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286"/>
        <w:gridCol w:w="697"/>
        <w:gridCol w:w="698"/>
        <w:gridCol w:w="626"/>
        <w:gridCol w:w="905"/>
        <w:gridCol w:w="970"/>
        <w:gridCol w:w="697"/>
        <w:gridCol w:w="560"/>
      </w:tblGrid>
      <w:tr w14:paraId="604C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82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02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19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申请人情况</w:t>
            </w:r>
          </w:p>
        </w:tc>
      </w:tr>
      <w:tr w14:paraId="41D36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4685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F3EF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</w:t>
            </w:r>
          </w:p>
          <w:p w14:paraId="1872A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然</w:t>
            </w:r>
          </w:p>
          <w:p w14:paraId="0101D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</w:p>
        </w:tc>
        <w:tc>
          <w:tcPr>
            <w:tcW w:w="396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7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法人或其他组织</w:t>
            </w:r>
          </w:p>
        </w:tc>
        <w:tc>
          <w:tcPr>
            <w:tcW w:w="56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4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5833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2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9397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656F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F8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商业企业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9A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9FC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社会公益组织</w:t>
            </w:r>
          </w:p>
        </w:tc>
        <w:tc>
          <w:tcPr>
            <w:tcW w:w="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C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法律服务机构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A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</w:tc>
        <w:tc>
          <w:tcPr>
            <w:tcW w:w="56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66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EDB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A9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C55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7D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F2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EE76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87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B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8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4D00B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3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BF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7E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5C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F3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5AA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C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7C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 w14:paraId="566DD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9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三、本年度办理结果</w:t>
            </w: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2F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（一）予以公开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D2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36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5C1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9FF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34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C6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E9A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BAC7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E6CA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75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4"/>
                <w:szCs w:val="24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CD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ED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74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45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6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2B6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53E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A1C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8EC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24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（三）不予公开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7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1.属于国家秘密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CF7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0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E58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F2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DD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B6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6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2AC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8909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4A71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A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2.其他法律行政法规禁止公开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1F8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D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A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C1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C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DE8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C15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496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3065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3B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3.危及“三安全一稳定”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B3B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A7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A60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2E7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CE1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C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C3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9F58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E6C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3496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19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4.保护第三方合法权益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C1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82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0BF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2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0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D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ED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0631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726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1C2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1F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5.属于三类内部事务信息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C6D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C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D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2E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B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4B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47B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CF0E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D28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81E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B7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6.属于四类过程性信息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3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A5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9D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77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476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4D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FC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D4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6910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B557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5C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7.属于行政执法案卷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ED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12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61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B20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41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5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27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A8D1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534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33DF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381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8.属于行政查询事项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27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542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2B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8FF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E40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A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C944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625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7D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（四）无法提供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BE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1.本机关不掌握相关政府信息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1D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461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DF0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DFC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78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49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4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F162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6D16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63E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40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2.没有现成信息需要另行制作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C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EF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02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A93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10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50A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1C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4986B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02B8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623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7F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3.补正后申请内容仍不明确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5C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DA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CB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B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7E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D9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23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674AB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BA9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A3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（五）不予处理</w:t>
            </w: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51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1.信访举报投诉类申请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7F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5F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3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B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EA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C3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18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A773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0D4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F3EB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7E5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3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4E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A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9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96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E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2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B18E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C117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CC61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E1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3.要求提供公开出版物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14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F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8F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E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39D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7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45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91D2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232C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CC22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3A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4.无正当理由大量反复申请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B5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F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A0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456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0C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B9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ABF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10324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A2FE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F2FB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DCA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8F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13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1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8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E3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B2D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7A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6020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C784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A9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（六）其他处理</w:t>
            </w:r>
          </w:p>
        </w:tc>
        <w:tc>
          <w:tcPr>
            <w:tcW w:w="23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F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842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76E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5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C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8B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2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D5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217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58E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D5B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42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A5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86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80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17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8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770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93E1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3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17B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5F77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2A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3其他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1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3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A0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7DB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1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B39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2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B1A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8467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1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26A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（七）总计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AD1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7D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2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0DC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6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6B7D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AB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6375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382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F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四、结转下年度继续办理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B0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E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9DF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5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A1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A19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0E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278C3D54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4F76F906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四、政府信息公开行政复议、行政诉讼情况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A57B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5B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9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行政诉讼</w:t>
            </w:r>
          </w:p>
        </w:tc>
      </w:tr>
      <w:tr w14:paraId="4FA8B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E9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6E83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6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E1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6B3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E8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E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复议后起诉</w:t>
            </w:r>
          </w:p>
        </w:tc>
      </w:tr>
      <w:tr w14:paraId="2E9D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7999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7D7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2012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DB13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EBB82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6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A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AA9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4C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5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F8B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A0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B8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4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2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总计</w:t>
            </w:r>
          </w:p>
        </w:tc>
      </w:tr>
      <w:tr w14:paraId="764CD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D62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C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F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D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FDF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46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CE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A2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C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CD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04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8C5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F1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2F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E8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 w14:paraId="4712AFB4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</w:t>
      </w:r>
    </w:p>
    <w:p w14:paraId="5065DB1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五、存在的主要问题及改进情况</w:t>
      </w:r>
    </w:p>
    <w:p w14:paraId="40325EA8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24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（一）存在的问题</w:t>
      </w:r>
    </w:p>
    <w:p w14:paraId="00E126F4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虽然我局在政务信息公开方面做了一些工作，也取得了一定成绩，但与市政府的要求还存在一定的距离，主要表现在相关的工作机制和制度还需进一步完善，创造性开展政务信息公开的方法还不够多，信息公开形式仍需不断拓展等。</w:t>
      </w:r>
    </w:p>
    <w:p w14:paraId="4AFCFCE2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（二）改进措施</w:t>
      </w:r>
    </w:p>
    <w:p w14:paraId="21AA14A9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针对存在的问题和困难，我局需要进一步加强日常管理工作，继续强化专人负责信息公开工作，明确工作职责，以服务群众为目的，进一步加强政务信息公开通过多种渠道宣传，提高群众对政务信息公开的知晓度和参与度。在规定的政务信息公开范围内，及时发布和更新依法应该主动公开的政务信息，并做好答复。充分利用洮南市政府信息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公开平台，实现政务信息公开化，切实提高办事透明度，努力提高政务行政效能，为公众提供更加便利的服务，适时梳理信息公开内容，修正政务信息行政服务指南，研究制定完善有关制度，扎实推进政务信息公开各项工作。</w:t>
      </w:r>
    </w:p>
    <w:p w14:paraId="23E8C7AF"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7C395934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</w:t>
      </w:r>
    </w:p>
    <w:p w14:paraId="74BA5BE0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 w14:paraId="4B9F25F9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     洮南市发展和改革局</w:t>
      </w:r>
    </w:p>
    <w:p w14:paraId="6E80DB3A"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                             2022年12月29日</w:t>
      </w:r>
    </w:p>
    <w:p w14:paraId="2E852C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MzY5NjU1NDNiZDU0ZmE4ZmZlNWYwMDQ3YTRmNGMifQ=="/>
  </w:docVars>
  <w:rsids>
    <w:rsidRoot w:val="6FC26274"/>
    <w:rsid w:val="6FC26274"/>
    <w:rsid w:val="78E9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1263</Words>
  <Characters>1287</Characters>
  <Lines>0</Lines>
  <Paragraphs>0</Paragraphs>
  <TotalTime>0</TotalTime>
  <ScaleCrop>false</ScaleCrop>
  <LinksUpToDate>false</LinksUpToDate>
  <CharactersWithSpaces>1311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2024-09-04T03:12:00Z</dcterms:created>
  <dc:creator>Administrator</dc:creator>
  <cp:lastModifiedBy>杨杨</cp:lastModifiedBy>
  <dcterms:modified xsi:type="dcterms:W3CDTF">2025-03-27T08:49:02Z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92FC9667C5994D47B15CD8B0EE625338_11</vt:lpwstr>
  </property>
  <property fmtid="{D5CDD505-2E9C-101B-9397-08002B2CF9AE}" pid="4" name="KSOTemplateDocerSaveRecord">
    <vt:lpwstr>eyJoZGlkIjoiYjEwNTBiY2NkOGU1M2IwOWFlNDE0YjIyNjVhY2FjNmIiLCJ1c2VySWQiOiI1OTMzMDIzODAifQ==</vt:lpwstr>
  </property>
</Properties>
</file>