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pStyle w:val="5"/>
        <w:widowControl/>
        <w:shd w:val="clear" w:color="auto" w:fill="FFFFFF"/>
        <w:spacing w:before="0" w:beforeAutospacing="0" w:after="0" w:afterAutospacing="0" w:line="368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万宝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镇人民政府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信息公开工作年度报告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firstLine="516"/>
        <w:textAlignment w:val="auto"/>
        <w:rPr>
          <w:rFonts w:hint="eastAsia" w:ascii="宋体" w:hAnsi="宋体" w:cs="宋体"/>
          <w:color w:val="555555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555555"/>
          <w:sz w:val="24"/>
          <w:szCs w:val="24"/>
          <w:shd w:val="clear" w:color="auto" w:fill="FFFFFF"/>
          <w:lang w:val="en-US" w:eastAsia="zh-CN"/>
        </w:rPr>
        <w:t>本报告由“总体情况”“主动公开政府信息情况”“存在的主要问题及改进情况”“其他需要报告的事项”六个部分组成。所列数据截止日期为2020年12月31日，电子版可在吉林省洮南市万宝镇网站政府信息公开专栏下载。如对本年度报告有任何疑问，请与洮南市万宝镇政府信息公开领导小组办公室联系（地址：洮南市万宝镇政府；邮编：137112；电话：0436-6612001；联系人：杨一兵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firstLine="516"/>
        <w:textAlignment w:val="auto"/>
        <w:rPr>
          <w:rFonts w:hint="eastAsia" w:ascii="宋体" w:hAnsi="宋体" w:cs="宋体"/>
          <w:color w:val="555555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555555"/>
          <w:sz w:val="24"/>
          <w:szCs w:val="24"/>
          <w:shd w:val="clear" w:color="auto" w:fill="FFFFFF"/>
          <w:lang w:val="en-US" w:eastAsia="zh-CN"/>
        </w:rPr>
        <w:t>2020年，洮南市万宝镇人民政府严格按照市委、市政府部署要求，强化组织领导、加大公开力度、拓展公开渠道、规范公开流程和加强保密审查，扎实抓好政府信息公开，圆满完成各项工作任务。现将我镇2020年度政府信息公开工作情况报告如下：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numPr>
          <w:ilvl w:val="0"/>
          <w:numId w:val="1"/>
        </w:numPr>
        <w:ind w:firstLine="482" w:firstLineChars="20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总体情况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firstLine="516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="宋体" w:hAnsi="宋体" w:cs="宋体"/>
          <w:color w:val="555555"/>
          <w:sz w:val="24"/>
          <w:szCs w:val="24"/>
          <w:shd w:val="clear" w:color="auto" w:fill="FFFFFF"/>
        </w:rPr>
        <w:t>我镇的政府信息公开严格按照《条例》和上级部门的总体要求，妥善处理公开与保密的关系，及时准确，公开、公正、便民。一是通过“万宝镇人民政府”公开公示我镇政务信息。截止2020年12月31日，全镇在政府门户网站公开各类政府信息，乡镇文件5</w:t>
      </w:r>
      <w:r>
        <w:rPr>
          <w:rFonts w:hint="eastAsia" w:cs="宋体"/>
          <w:color w:val="555555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555555"/>
          <w:sz w:val="24"/>
          <w:szCs w:val="24"/>
          <w:shd w:val="clear" w:color="auto" w:fill="FFFFFF"/>
        </w:rPr>
        <w:t>条。二是通村公示栏、手机短信、传单电视公开公示。在村(社区)公示栏发布公开信息，公布了政府政务公开咨询电话，公布各项惠民政策，其中脱贫攻坚等信息650条，扫黑除恶宣传90份</w:t>
      </w:r>
      <w:r>
        <w:rPr>
          <w:rFonts w:hint="eastAsia" w:ascii="宋体" w:hAnsi="宋体" w:cs="宋体"/>
          <w:color w:val="555555"/>
          <w:sz w:val="24"/>
          <w:szCs w:val="24"/>
          <w:shd w:val="clear" w:color="auto" w:fill="FFFFFF"/>
          <w:lang w:val="en-US" w:eastAsia="zh-CN"/>
        </w:rPr>
        <w:t>疫情防控知识3000份</w:t>
      </w:r>
      <w:r>
        <w:rPr>
          <w:rFonts w:hint="eastAsia" w:ascii="宋体" w:hAnsi="宋体" w:cs="宋体"/>
          <w:color w:val="555555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二、主动公开政府信息情况</w:t>
      </w:r>
    </w:p>
    <w:tbl>
      <w:tblPr>
        <w:tblStyle w:val="6"/>
        <w:tblW w:w="90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0"/>
        <w:gridCol w:w="1875"/>
        <w:gridCol w:w="1271"/>
        <w:gridCol w:w="24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/>
        <w:ind w:firstLine="482" w:firstLineChars="200"/>
        <w:textAlignment w:val="auto"/>
        <w:rPr>
          <w:rFonts w:cs="宋体" w:asciiTheme="minorEastAsia" w:hAnsiTheme="minorEastAsia"/>
          <w:b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6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216"/>
        <w:gridCol w:w="683"/>
        <w:gridCol w:w="755"/>
        <w:gridCol w:w="755"/>
        <w:gridCol w:w="925"/>
        <w:gridCol w:w="861"/>
        <w:gridCol w:w="711"/>
        <w:gridCol w:w="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6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2" w:firstLineChars="200"/>
        <w:rPr>
          <w:rFonts w:cs="宋体" w:asciiTheme="minorEastAsia" w:hAnsiTheme="minorEastAsia"/>
          <w:b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tbl>
      <w:tblPr>
        <w:tblStyle w:val="6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color="auto" w:fill="FFFFFF"/>
        </w:rPr>
        <w:t>1.工作中存在的问题。一是队伍建设有待加强，专业素质还需进一步提高。二是对信息公开工作认识不足，政府信息公开的尺度难以把握。三是政务公开长效机制有待进一步完善，现有制度执行力度还有待加强。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color="auto" w:fill="FFFFFF"/>
        </w:rPr>
        <w:t>2.下一步努力方向。一是配强队伍，加大培训力度，提高业务水平。组织工作人员深入学习《中华人民共和国政府信息公开条例》相关文件精神，积极参加上级组织的培训会，增强镇干部的信息公开主动公开意识，提高工作人员业务水平，确保信息公开工作顺利开展。二是进一步加强对政务公开工作的指导和监督，健全有关检查制度、责任追究制度、反馈制度，确保把镇村政府信息公开工作落到实处；三是进一步健全和完善政府信息公开制度，规范公开内容，提高公开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）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color="auto" w:fill="FEFEFE"/>
        <w:adjustRightInd/>
        <w:spacing w:before="0" w:beforeAutospacing="0" w:after="0" w:afterAutospacing="0" w:line="420" w:lineRule="auto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EFEFE"/>
          <w:lang w:val="en-US" w:eastAsia="zh-CN" w:bidi="ar"/>
        </w:rPr>
        <w:t>202</w:t>
      </w:r>
      <w:r>
        <w:rPr>
          <w:rFonts w:hint="eastAsia" w:ascii="宋体" w:hAnsi="宋体" w:cs="宋体"/>
          <w:color w:val="333333"/>
          <w:kern w:val="0"/>
          <w:sz w:val="24"/>
          <w:szCs w:val="24"/>
          <w:shd w:val="clear" w:color="auto" w:fill="FEFEFE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EFEFE"/>
          <w:lang w:val="en-US" w:eastAsia="zh-CN" w:bidi="ar"/>
        </w:rPr>
        <w:t>年，我镇将以市委、市政府重大决策部署和公众关切为重点，采取更为有力的措施，持续加大政府信息公开力度，不断增强政府信息公开实效，扎实提高政府信息公开工作质量，为社会公众提供更为便捷高效的服务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洮南市万宝镇政府</w:t>
      </w:r>
      <w:r>
        <w:rPr>
          <w:rFonts w:hint="eastAsia" w:asciiTheme="minorEastAsia" w:hAnsiTheme="minorEastAsia"/>
          <w:sz w:val="24"/>
          <w:szCs w:val="24"/>
        </w:rPr>
        <w:br w:type="textWrapping"/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2021年1月13日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9FE391"/>
    <w:multiLevelType w:val="singleLevel"/>
    <w:tmpl w:val="889FE3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B03EF"/>
    <w:rsid w:val="000C1993"/>
    <w:rsid w:val="000C67C0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5451E"/>
    <w:rsid w:val="003D3B92"/>
    <w:rsid w:val="003E711E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63A"/>
    <w:rsid w:val="00864104"/>
    <w:rsid w:val="00866A45"/>
    <w:rsid w:val="00882FCE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4B70161"/>
    <w:rsid w:val="16F67B0A"/>
    <w:rsid w:val="1F4E26E0"/>
    <w:rsid w:val="21463587"/>
    <w:rsid w:val="2F560859"/>
    <w:rsid w:val="30D6104F"/>
    <w:rsid w:val="345E7490"/>
    <w:rsid w:val="3E620C74"/>
    <w:rsid w:val="400E44FB"/>
    <w:rsid w:val="4BCC7E94"/>
    <w:rsid w:val="6DA6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637</Words>
  <Characters>3636</Characters>
  <Lines>30</Lines>
  <Paragraphs>8</Paragraphs>
  <TotalTime>1</TotalTime>
  <ScaleCrop>false</ScaleCrop>
  <LinksUpToDate>false</LinksUpToDate>
  <CharactersWithSpaces>4265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悶儿悶儿～</cp:lastModifiedBy>
  <cp:lastPrinted>2021-01-14T07:20:00Z</cp:lastPrinted>
  <dcterms:modified xsi:type="dcterms:W3CDTF">2021-01-29T06:03:50Z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