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eastAsia="方正小标宋_GBK"/>
          <w:sz w:val="44"/>
          <w:szCs w:val="44"/>
        </w:rPr>
      </w:pPr>
      <w:r>
        <w:rPr>
          <w:rFonts w:hint="eastAsia" w:eastAsia="方正小标宋_GBK"/>
          <w:sz w:val="44"/>
          <w:szCs w:val="44"/>
        </w:rPr>
        <w:t>规范全民义务植树管理办法</w:t>
      </w:r>
    </w:p>
    <w:p>
      <w:pPr>
        <w:spacing w:line="578" w:lineRule="exact"/>
        <w:rPr>
          <w:rFonts w:eastAsia="方正仿宋_GBK"/>
          <w:sz w:val="28"/>
          <w:szCs w:val="28"/>
        </w:rPr>
      </w:pPr>
    </w:p>
    <w:p>
      <w:pPr>
        <w:spacing w:line="578" w:lineRule="exact"/>
        <w:ind w:firstLine="640" w:firstLineChars="200"/>
        <w:rPr>
          <w:rFonts w:eastAsia="方正仿宋_GBK"/>
          <w:sz w:val="32"/>
          <w:szCs w:val="32"/>
        </w:rPr>
      </w:pPr>
      <w:r>
        <w:rPr>
          <w:rFonts w:eastAsia="方正仿宋_GBK"/>
          <w:sz w:val="32"/>
          <w:szCs w:val="32"/>
        </w:rPr>
        <w:t>为进一步加强全民义务植树活动的规范管理，推动洮南市高质量开展造林绿化工作，根据</w:t>
      </w:r>
      <w:r>
        <w:rPr>
          <w:rFonts w:hint="eastAsia" w:eastAsia="方正仿宋_GBK"/>
          <w:sz w:val="32"/>
          <w:szCs w:val="32"/>
        </w:rPr>
        <w:t>省政府印发的</w:t>
      </w:r>
      <w:r>
        <w:rPr>
          <w:rFonts w:eastAsia="方正仿宋_GBK"/>
          <w:sz w:val="32"/>
          <w:szCs w:val="32"/>
        </w:rPr>
        <w:t>《关于开展全民义务植树运动的实施细则》特制定本管理办法。</w:t>
      </w:r>
    </w:p>
    <w:p>
      <w:pPr>
        <w:spacing w:line="578" w:lineRule="exact"/>
        <w:ind w:firstLine="640" w:firstLineChars="200"/>
        <w:rPr>
          <w:rFonts w:eastAsia="方正仿宋_GBK"/>
          <w:sz w:val="32"/>
          <w:szCs w:val="32"/>
        </w:rPr>
      </w:pPr>
    </w:p>
    <w:p>
      <w:pPr>
        <w:spacing w:line="578" w:lineRule="exact"/>
        <w:jc w:val="center"/>
        <w:rPr>
          <w:rFonts w:ascii="方正黑体_GBK" w:eastAsia="方正黑体_GBK"/>
          <w:sz w:val="32"/>
          <w:szCs w:val="32"/>
        </w:rPr>
      </w:pPr>
      <w:r>
        <w:rPr>
          <w:rFonts w:hint="eastAsia" w:ascii="方正黑体_GBK" w:eastAsia="方正黑体_GBK"/>
          <w:sz w:val="32"/>
          <w:szCs w:val="32"/>
        </w:rPr>
        <w:t>第一章  总体要求</w:t>
      </w:r>
    </w:p>
    <w:p>
      <w:pPr>
        <w:spacing w:line="578" w:lineRule="exact"/>
        <w:ind w:firstLine="640" w:firstLineChars="200"/>
        <w:rPr>
          <w:rFonts w:ascii="方正黑体_GBK" w:eastAsia="方正黑体_GBK"/>
          <w:sz w:val="32"/>
          <w:szCs w:val="32"/>
        </w:rPr>
      </w:pPr>
    </w:p>
    <w:p>
      <w:pPr>
        <w:spacing w:line="578" w:lineRule="exact"/>
        <w:ind w:firstLine="640" w:firstLineChars="200"/>
        <w:rPr>
          <w:rFonts w:eastAsia="方正仿宋_GBK"/>
          <w:sz w:val="32"/>
          <w:szCs w:val="32"/>
        </w:rPr>
      </w:pPr>
      <w:r>
        <w:rPr>
          <w:rFonts w:hint="eastAsia" w:ascii="方正黑体_GBK" w:eastAsia="方正黑体_GBK"/>
          <w:sz w:val="32"/>
          <w:szCs w:val="32"/>
        </w:rPr>
        <w:t>第一条</w:t>
      </w:r>
      <w:r>
        <w:rPr>
          <w:rFonts w:hint="eastAsia" w:eastAsia="方正仿宋_GBK"/>
          <w:sz w:val="32"/>
          <w:szCs w:val="32"/>
        </w:rPr>
        <w:t xml:space="preserve">  </w:t>
      </w:r>
      <w:r>
        <w:rPr>
          <w:rFonts w:eastAsia="方正仿宋_GBK"/>
          <w:sz w:val="32"/>
          <w:szCs w:val="32"/>
        </w:rPr>
        <w:t>绿化委员会是负责统一领导本地区的义务植树运动和整个造林绿化工作的绿化领导机构，全市</w:t>
      </w:r>
      <w:r>
        <w:rPr>
          <w:rFonts w:hint="eastAsia" w:eastAsia="方正仿宋_GBK"/>
          <w:sz w:val="32"/>
          <w:szCs w:val="32"/>
        </w:rPr>
        <w:t>各</w:t>
      </w:r>
      <w:r>
        <w:rPr>
          <w:rFonts w:eastAsia="方正仿宋_GBK"/>
          <w:sz w:val="32"/>
          <w:szCs w:val="32"/>
        </w:rPr>
        <w:t>机关、团体、部队、学校、企事业等单位，在植树造林工作上，接受市绿化委员会的统一部署。各</w:t>
      </w:r>
      <w:r>
        <w:rPr>
          <w:rFonts w:hint="eastAsia" w:eastAsia="方正仿宋_GBK"/>
          <w:sz w:val="32"/>
          <w:szCs w:val="32"/>
        </w:rPr>
        <w:t>部门（</w:t>
      </w:r>
      <w:r>
        <w:rPr>
          <w:rFonts w:eastAsia="方正仿宋_GBK"/>
          <w:sz w:val="32"/>
          <w:szCs w:val="32"/>
        </w:rPr>
        <w:t>单位</w:t>
      </w:r>
      <w:r>
        <w:rPr>
          <w:rFonts w:hint="eastAsia" w:eastAsia="方正仿宋_GBK"/>
          <w:sz w:val="32"/>
          <w:szCs w:val="32"/>
        </w:rPr>
        <w:t>）</w:t>
      </w:r>
      <w:r>
        <w:rPr>
          <w:rFonts w:eastAsia="方正仿宋_GBK"/>
          <w:sz w:val="32"/>
          <w:szCs w:val="32"/>
        </w:rPr>
        <w:t>应将本单位人数据实统计上报市绿化委员会，作为分配年度具体植树任务的依据。市绿化委员会在分配义务植树任务时，要按照每人每年植树三至五棵的要求，确定具体指标，因地制宜进行灵活多样的安排。对符合条件的其他公民，应当根据他们的实际情况就近、适宜安排力所能及的劳动。</w:t>
      </w:r>
    </w:p>
    <w:p>
      <w:pPr>
        <w:spacing w:line="578" w:lineRule="exact"/>
        <w:ind w:firstLine="640" w:firstLineChars="200"/>
        <w:rPr>
          <w:rFonts w:eastAsia="方正仿宋_GBK"/>
          <w:sz w:val="32"/>
          <w:szCs w:val="32"/>
        </w:rPr>
      </w:pPr>
      <w:r>
        <w:rPr>
          <w:rFonts w:ascii="方正黑体_GBK" w:eastAsia="方正黑体_GBK"/>
          <w:sz w:val="32"/>
          <w:szCs w:val="32"/>
        </w:rPr>
        <w:t>第二条</w:t>
      </w:r>
      <w:r>
        <w:rPr>
          <w:rFonts w:hint="eastAsia" w:eastAsia="方正仿宋_GBK"/>
          <w:sz w:val="32"/>
          <w:szCs w:val="32"/>
        </w:rPr>
        <w:t xml:space="preserve">  </w:t>
      </w:r>
      <w:r>
        <w:rPr>
          <w:rFonts w:eastAsia="方正仿宋_GBK"/>
          <w:sz w:val="32"/>
          <w:szCs w:val="32"/>
        </w:rPr>
        <w:t>市直机关、乡（镇）机关干部按照市绿化委员会安排，在确定的“植树造林日”统一开展。农村、城镇居民的义务植树，由当地乡（镇）人民政府、街道办事处组织实施。城镇个体工商户、民营企业聘用人员及自由职业者的义务植树由所在地乡（镇）人民政府、街道办事处组织实施。单位自行组织义务植树的，由市绿化委员会核实、确认、备案。</w:t>
      </w:r>
    </w:p>
    <w:p>
      <w:pPr>
        <w:spacing w:line="578" w:lineRule="exact"/>
        <w:ind w:firstLine="640" w:firstLineChars="200"/>
        <w:rPr>
          <w:rFonts w:eastAsia="方正仿宋_GBK"/>
          <w:sz w:val="32"/>
          <w:szCs w:val="32"/>
        </w:rPr>
      </w:pPr>
    </w:p>
    <w:p>
      <w:pPr>
        <w:spacing w:line="578" w:lineRule="exact"/>
        <w:jc w:val="center"/>
        <w:rPr>
          <w:rFonts w:ascii="方正黑体_GBK" w:eastAsia="方正黑体_GBK"/>
          <w:sz w:val="32"/>
          <w:szCs w:val="32"/>
        </w:rPr>
      </w:pPr>
      <w:r>
        <w:rPr>
          <w:rFonts w:ascii="方正黑体_GBK" w:eastAsia="方正黑体_GBK"/>
          <w:sz w:val="32"/>
          <w:szCs w:val="32"/>
        </w:rPr>
        <w:t>第二章</w:t>
      </w:r>
      <w:r>
        <w:rPr>
          <w:rFonts w:hint="eastAsia" w:ascii="方正黑体_GBK" w:eastAsia="方正黑体_GBK"/>
          <w:sz w:val="32"/>
          <w:szCs w:val="32"/>
        </w:rPr>
        <w:t xml:space="preserve">  </w:t>
      </w:r>
      <w:r>
        <w:rPr>
          <w:rFonts w:ascii="方正黑体_GBK" w:eastAsia="方正黑体_GBK"/>
          <w:sz w:val="32"/>
          <w:szCs w:val="32"/>
        </w:rPr>
        <w:t>注意事项</w:t>
      </w:r>
    </w:p>
    <w:p>
      <w:pPr>
        <w:spacing w:line="578" w:lineRule="exact"/>
        <w:jc w:val="center"/>
        <w:rPr>
          <w:rFonts w:ascii="方正黑体_GBK" w:eastAsia="方正黑体_GBK"/>
          <w:sz w:val="32"/>
          <w:szCs w:val="32"/>
        </w:rPr>
      </w:pPr>
    </w:p>
    <w:p>
      <w:pPr>
        <w:spacing w:line="578" w:lineRule="exact"/>
        <w:ind w:firstLine="640" w:firstLineChars="200"/>
        <w:rPr>
          <w:rFonts w:eastAsia="方正仿宋_GBK"/>
          <w:sz w:val="32"/>
          <w:szCs w:val="32"/>
        </w:rPr>
      </w:pPr>
      <w:r>
        <w:rPr>
          <w:rFonts w:ascii="方正黑体_GBK" w:eastAsia="方正黑体_GBK"/>
          <w:sz w:val="32"/>
          <w:szCs w:val="32"/>
        </w:rPr>
        <w:t>第三条</w:t>
      </w:r>
      <w:r>
        <w:rPr>
          <w:rFonts w:hint="eastAsia" w:ascii="方正黑体_GBK" w:eastAsia="方正黑体_GBK"/>
          <w:sz w:val="32"/>
          <w:szCs w:val="32"/>
        </w:rPr>
        <w:t xml:space="preserve">  </w:t>
      </w:r>
      <w:r>
        <w:rPr>
          <w:rFonts w:eastAsia="方正仿宋_GBK"/>
          <w:sz w:val="32"/>
          <w:szCs w:val="32"/>
        </w:rPr>
        <w:t>义务植树要因地制宜，讲求实效，不搞形式主义和“一刀切”。在地点选择方面，在本市所管辖范围内国有和集体土地上开展；在工作重点方面，要优先考虑交通沿线、村庄附近的山体、水库及河流沿岸。在树种选择方面，要以营造经济林为主，山体、道路两旁、河流、水库两岸以栽植水土保持、水源涵养树种为主。</w:t>
      </w:r>
    </w:p>
    <w:p>
      <w:pPr>
        <w:spacing w:line="578" w:lineRule="exact"/>
        <w:ind w:firstLine="640" w:firstLineChars="200"/>
        <w:rPr>
          <w:rFonts w:eastAsia="方正仿宋_GBK"/>
          <w:sz w:val="32"/>
          <w:szCs w:val="32"/>
        </w:rPr>
      </w:pPr>
      <w:r>
        <w:rPr>
          <w:rFonts w:ascii="方正黑体_GBK" w:eastAsia="方正黑体_GBK"/>
          <w:sz w:val="32"/>
          <w:szCs w:val="32"/>
        </w:rPr>
        <w:t>第四条</w:t>
      </w:r>
      <w:r>
        <w:rPr>
          <w:rFonts w:hint="eastAsia" w:eastAsia="方正仿宋_GBK"/>
          <w:sz w:val="32"/>
          <w:szCs w:val="32"/>
        </w:rPr>
        <w:t xml:space="preserve">  </w:t>
      </w:r>
      <w:r>
        <w:rPr>
          <w:rFonts w:eastAsia="方正仿宋_GBK"/>
          <w:sz w:val="32"/>
          <w:szCs w:val="32"/>
        </w:rPr>
        <w:t>开展义务植树地块的林地权属不变，义务植树活动结束，经检查验收合格后，按照原来的林地权属，要将植树基地的管理交给原单位进行后续管理，保证植树成果得到保护。植树</w:t>
      </w:r>
      <w:r>
        <w:rPr>
          <w:rFonts w:hint="eastAsia" w:eastAsia="方正仿宋_GBK"/>
          <w:sz w:val="32"/>
          <w:szCs w:val="32"/>
        </w:rPr>
        <w:t>部门（</w:t>
      </w:r>
      <w:r>
        <w:rPr>
          <w:rFonts w:eastAsia="方正仿宋_GBK"/>
          <w:sz w:val="32"/>
          <w:szCs w:val="32"/>
        </w:rPr>
        <w:t>单位</w:t>
      </w:r>
      <w:r>
        <w:rPr>
          <w:rFonts w:hint="eastAsia" w:eastAsia="方正仿宋_GBK"/>
          <w:sz w:val="32"/>
          <w:szCs w:val="32"/>
        </w:rPr>
        <w:t>）</w:t>
      </w:r>
      <w:r>
        <w:rPr>
          <w:rFonts w:eastAsia="方正仿宋_GBK"/>
          <w:sz w:val="32"/>
          <w:szCs w:val="32"/>
        </w:rPr>
        <w:t>不享有林地、林木的所有权、使用权和收益权。参加义务植树所需交通费、工具费等费用，由参加义务植树的单位或个人负责。</w:t>
      </w:r>
    </w:p>
    <w:p>
      <w:pPr>
        <w:spacing w:line="578" w:lineRule="exact"/>
        <w:ind w:firstLine="640" w:firstLineChars="200"/>
        <w:rPr>
          <w:rFonts w:eastAsia="方正仿宋_GBK"/>
          <w:sz w:val="32"/>
          <w:szCs w:val="32"/>
        </w:rPr>
      </w:pPr>
      <w:r>
        <w:rPr>
          <w:rFonts w:ascii="方正黑体_GBK" w:eastAsia="方正黑体_GBK"/>
          <w:sz w:val="32"/>
          <w:szCs w:val="32"/>
        </w:rPr>
        <w:t>第五条</w:t>
      </w:r>
      <w:r>
        <w:rPr>
          <w:rFonts w:hint="eastAsia" w:eastAsia="方正仿宋_GBK"/>
          <w:sz w:val="32"/>
          <w:szCs w:val="32"/>
        </w:rPr>
        <w:t xml:space="preserve">  </w:t>
      </w:r>
      <w:r>
        <w:rPr>
          <w:rFonts w:eastAsia="方正仿宋_GBK"/>
          <w:sz w:val="32"/>
          <w:szCs w:val="32"/>
        </w:rPr>
        <w:t>凡是男十一岁至六十岁，女十一岁至五十五岁的中华人民共和国公民，除丧失劳动能力者外，人人都要自觉地参加义务植树运动，为绿化祖国做出贡献。</w:t>
      </w:r>
    </w:p>
    <w:p>
      <w:pPr>
        <w:spacing w:line="578" w:lineRule="exact"/>
        <w:rPr>
          <w:rFonts w:eastAsia="方正仿宋_GBK"/>
          <w:sz w:val="32"/>
          <w:szCs w:val="32"/>
        </w:rPr>
      </w:pPr>
    </w:p>
    <w:p>
      <w:pPr>
        <w:spacing w:line="578" w:lineRule="exact"/>
        <w:jc w:val="center"/>
        <w:rPr>
          <w:rFonts w:ascii="方正黑体_GBK" w:eastAsia="方正黑体_GBK"/>
          <w:sz w:val="32"/>
          <w:szCs w:val="32"/>
        </w:rPr>
      </w:pPr>
      <w:r>
        <w:rPr>
          <w:rFonts w:ascii="方正黑体_GBK" w:eastAsia="方正黑体_GBK"/>
          <w:sz w:val="32"/>
          <w:szCs w:val="32"/>
        </w:rPr>
        <w:t>第三章</w:t>
      </w:r>
      <w:r>
        <w:rPr>
          <w:rFonts w:hint="eastAsia" w:ascii="方正黑体_GBK" w:eastAsia="方正黑体_GBK"/>
          <w:sz w:val="32"/>
          <w:szCs w:val="32"/>
        </w:rPr>
        <w:t xml:space="preserve">  </w:t>
      </w:r>
      <w:r>
        <w:rPr>
          <w:rFonts w:ascii="方正黑体_GBK" w:eastAsia="方正黑体_GBK"/>
          <w:sz w:val="32"/>
          <w:szCs w:val="32"/>
        </w:rPr>
        <w:t>尽责形式</w:t>
      </w:r>
    </w:p>
    <w:p>
      <w:pPr>
        <w:spacing w:line="578" w:lineRule="exact"/>
        <w:ind w:firstLine="640" w:firstLineChars="200"/>
        <w:rPr>
          <w:rFonts w:eastAsia="方正仿宋_GBK"/>
          <w:sz w:val="32"/>
          <w:szCs w:val="32"/>
        </w:rPr>
      </w:pPr>
    </w:p>
    <w:p>
      <w:pPr>
        <w:spacing w:line="578" w:lineRule="exact"/>
        <w:ind w:firstLine="640" w:firstLineChars="200"/>
        <w:rPr>
          <w:rFonts w:eastAsia="方正仿宋_GBK"/>
          <w:sz w:val="32"/>
          <w:szCs w:val="32"/>
        </w:rPr>
      </w:pPr>
      <w:r>
        <w:rPr>
          <w:rFonts w:ascii="方正黑体_GBK" w:eastAsia="方正黑体_GBK"/>
          <w:sz w:val="32"/>
          <w:szCs w:val="32"/>
        </w:rPr>
        <w:t>第六条</w:t>
      </w:r>
      <w:r>
        <w:rPr>
          <w:rFonts w:hint="eastAsia" w:eastAsia="方正仿宋_GBK"/>
          <w:sz w:val="32"/>
          <w:szCs w:val="32"/>
        </w:rPr>
        <w:t xml:space="preserve">  </w:t>
      </w:r>
      <w:r>
        <w:rPr>
          <w:rFonts w:eastAsia="方正仿宋_GBK"/>
          <w:sz w:val="32"/>
          <w:szCs w:val="32"/>
        </w:rPr>
        <w:t>义务植树尽责形式分为造林绿化、抚育管护、自然保护、认种认养、设施修建、捐资捐物、志愿服务、其他形式八类。</w:t>
      </w:r>
    </w:p>
    <w:p>
      <w:pPr>
        <w:spacing w:line="578" w:lineRule="exact"/>
        <w:ind w:firstLine="640" w:firstLineChars="200"/>
        <w:rPr>
          <w:rFonts w:eastAsia="方正仿宋_GBK"/>
          <w:sz w:val="32"/>
          <w:szCs w:val="32"/>
        </w:rPr>
      </w:pPr>
      <w:r>
        <w:rPr>
          <w:rFonts w:hint="eastAsia" w:ascii="方正楷体_GBK" w:eastAsia="方正楷体_GBK"/>
          <w:sz w:val="32"/>
          <w:szCs w:val="32"/>
        </w:rPr>
        <w:t>（一）造林绿化类。</w:t>
      </w:r>
      <w:r>
        <w:rPr>
          <w:rFonts w:eastAsia="方正仿宋_GBK"/>
          <w:sz w:val="32"/>
          <w:szCs w:val="32"/>
        </w:rPr>
        <w:t>指直接参加乔、灌、草植被育苗、栽植全部或部分过程的劳动尽责形式。</w:t>
      </w:r>
    </w:p>
    <w:p>
      <w:pPr>
        <w:spacing w:line="578" w:lineRule="exact"/>
        <w:ind w:firstLine="640" w:firstLineChars="200"/>
        <w:rPr>
          <w:rFonts w:eastAsia="方正仿宋_GBK"/>
          <w:sz w:val="32"/>
          <w:szCs w:val="32"/>
        </w:rPr>
      </w:pPr>
      <w:r>
        <w:rPr>
          <w:rFonts w:eastAsia="方正仿宋_GBK"/>
          <w:sz w:val="32"/>
          <w:szCs w:val="32"/>
        </w:rPr>
        <w:t>折算标准：栽植乔木</w:t>
      </w:r>
      <w:r>
        <w:rPr>
          <w:rFonts w:hint="eastAsia" w:eastAsia="方正仿宋_GBK"/>
          <w:sz w:val="32"/>
          <w:szCs w:val="32"/>
        </w:rPr>
        <w:t>1</w:t>
      </w:r>
      <w:r>
        <w:rPr>
          <w:rFonts w:eastAsia="方正仿宋_GBK"/>
          <w:sz w:val="32"/>
          <w:szCs w:val="32"/>
        </w:rPr>
        <w:t>株，栽植灌木1丛，培育苗木10株，栽植容器苗10株，栽植绿篱3平方米，种植或铺设草坪3平方米，对屋顶、墙体、阳台等进行绿化1平方米，在公共场所节日摆花10株（盆），完成其中一项折算1株植树任务。参加整地、挖穴等造林绿化劳动半个工作日，折算完成3株植树任务。</w:t>
      </w:r>
    </w:p>
    <w:p>
      <w:pPr>
        <w:spacing w:line="578" w:lineRule="exact"/>
        <w:ind w:firstLine="640" w:firstLineChars="200"/>
        <w:rPr>
          <w:rFonts w:eastAsia="方正仿宋_GBK"/>
          <w:sz w:val="32"/>
          <w:szCs w:val="32"/>
        </w:rPr>
      </w:pPr>
      <w:r>
        <w:rPr>
          <w:rFonts w:ascii="方正楷体_GBK" w:eastAsia="方正楷体_GBK"/>
          <w:sz w:val="32"/>
          <w:szCs w:val="32"/>
        </w:rPr>
        <w:t>（二）抚育管护类。</w:t>
      </w:r>
      <w:r>
        <w:rPr>
          <w:rFonts w:eastAsia="方正仿宋_GBK"/>
          <w:sz w:val="32"/>
          <w:szCs w:val="32"/>
        </w:rPr>
        <w:t>直接参加对现有乔、灌、草植被除草除杂、浇水、松土施肥、有害生物防治、整枝修剪、间伐等抚育管护活动全部或者部分过程的劳动尽责形式。</w:t>
      </w:r>
    </w:p>
    <w:p>
      <w:pPr>
        <w:spacing w:line="578" w:lineRule="exact"/>
        <w:ind w:firstLine="640" w:firstLineChars="200"/>
        <w:rPr>
          <w:rFonts w:eastAsia="方正仿宋_GBK"/>
          <w:sz w:val="32"/>
          <w:szCs w:val="32"/>
        </w:rPr>
      </w:pPr>
      <w:r>
        <w:rPr>
          <w:rFonts w:eastAsia="方正仿宋_GBK"/>
          <w:sz w:val="32"/>
          <w:szCs w:val="32"/>
        </w:rPr>
        <w:t>折算标准：抚育幼树5株，抚育密植灌木5株（丛），管护绿篱或草坪6平方米，管护屋顶、墙体、阳台或其他公共场所绿化面积2平方米，完成其中一项折算1株植树任务。参加抚育管护劳动半个工作日，折算完成3株植树任务。</w:t>
      </w:r>
    </w:p>
    <w:p>
      <w:pPr>
        <w:spacing w:line="578" w:lineRule="exact"/>
        <w:ind w:firstLine="640" w:firstLineChars="200"/>
        <w:rPr>
          <w:rFonts w:eastAsia="方正仿宋_GBK"/>
          <w:sz w:val="32"/>
          <w:szCs w:val="32"/>
        </w:rPr>
      </w:pPr>
      <w:r>
        <w:rPr>
          <w:rFonts w:ascii="方正楷体_GBK" w:eastAsia="方正楷体_GBK"/>
          <w:sz w:val="32"/>
          <w:szCs w:val="32"/>
        </w:rPr>
        <w:t>（三）自然保护类。</w:t>
      </w:r>
      <w:r>
        <w:rPr>
          <w:rFonts w:eastAsia="方正仿宋_GBK"/>
          <w:sz w:val="32"/>
          <w:szCs w:val="32"/>
        </w:rPr>
        <w:t>指按有关规范要求，身体力行参加保护生物多样性、野生动物栖息地，修复退化或受损土地自然生态功能的全部或部分过程的劳动尽责形式。</w:t>
      </w:r>
    </w:p>
    <w:p>
      <w:pPr>
        <w:spacing w:line="578" w:lineRule="exact"/>
        <w:ind w:firstLine="640" w:firstLineChars="200"/>
        <w:rPr>
          <w:rFonts w:eastAsia="方正仿宋_GBK"/>
          <w:sz w:val="32"/>
          <w:szCs w:val="32"/>
        </w:rPr>
      </w:pPr>
      <w:r>
        <w:rPr>
          <w:rFonts w:eastAsia="方正仿宋_GBK"/>
          <w:sz w:val="32"/>
          <w:szCs w:val="32"/>
        </w:rPr>
        <w:t>折算标准：繁育珍贵树种苗木</w:t>
      </w:r>
      <w:r>
        <w:rPr>
          <w:rFonts w:hint="eastAsia" w:eastAsia="方正仿宋_GBK"/>
          <w:sz w:val="32"/>
          <w:szCs w:val="32"/>
        </w:rPr>
        <w:t>5</w:t>
      </w:r>
      <w:r>
        <w:rPr>
          <w:rFonts w:eastAsia="方正仿宋_GBK"/>
          <w:sz w:val="32"/>
          <w:szCs w:val="32"/>
        </w:rPr>
        <w:t>株，主动向管理部门报告需要救护的保护级别陆生野生动物情况，清理、拆除非法设置的毒饵、猎夹、猎套等非法猎捕工具1个（件、套），林中悬挂人工鸟巢</w:t>
      </w:r>
      <w:r>
        <w:rPr>
          <w:rFonts w:hint="eastAsia" w:eastAsia="方正仿宋_GBK"/>
          <w:sz w:val="32"/>
          <w:szCs w:val="32"/>
        </w:rPr>
        <w:t>1</w:t>
      </w:r>
      <w:r>
        <w:rPr>
          <w:rFonts w:eastAsia="方正仿宋_GBK"/>
          <w:sz w:val="32"/>
          <w:szCs w:val="32"/>
        </w:rPr>
        <w:t>个，完成其中一项折算1株植树任务。参加野生动物栖息地修复，荒漠化防治、退耕还林（草）、退耕还湿、山体或废弃地生态修复等劳动半个工作日，折算完成3株植树任务。</w:t>
      </w:r>
    </w:p>
    <w:p>
      <w:pPr>
        <w:spacing w:line="578" w:lineRule="exact"/>
        <w:ind w:firstLine="640" w:firstLineChars="200"/>
        <w:rPr>
          <w:rFonts w:eastAsia="方正仿宋_GBK"/>
          <w:sz w:val="32"/>
          <w:szCs w:val="32"/>
        </w:rPr>
      </w:pPr>
      <w:r>
        <w:rPr>
          <w:rFonts w:ascii="方正楷体_GBK" w:eastAsia="方正楷体_GBK"/>
          <w:sz w:val="32"/>
          <w:szCs w:val="32"/>
        </w:rPr>
        <w:t>（四）认种认养类。</w:t>
      </w:r>
      <w:r>
        <w:rPr>
          <w:rFonts w:eastAsia="方正仿宋_GBK"/>
          <w:sz w:val="32"/>
          <w:szCs w:val="32"/>
        </w:rPr>
        <w:t>指通过直接投工投劳或捐资代劳，在指定地点新建乔、灌、草植被，或对指定乔、灌、草植被进行冠名或非冠名养护的尽责形式。</w:t>
      </w:r>
    </w:p>
    <w:p>
      <w:pPr>
        <w:spacing w:line="578" w:lineRule="exact"/>
        <w:ind w:firstLine="640" w:firstLineChars="200"/>
        <w:rPr>
          <w:rFonts w:eastAsia="方正仿宋_GBK"/>
          <w:sz w:val="32"/>
          <w:szCs w:val="32"/>
        </w:rPr>
      </w:pPr>
      <w:r>
        <w:rPr>
          <w:rFonts w:eastAsia="方正仿宋_GBK"/>
          <w:sz w:val="32"/>
          <w:szCs w:val="32"/>
        </w:rPr>
        <w:t>折算标准：认建城市绿地或屋顶、墙体等立体绿化1平方米；认养其它乔灌木3株（丛），认养密植灌木、绿篱、草坪10平方米，完成其中一项折算1株植树任务。认养和保护古树名木1株，折算完成3株植树任务。</w:t>
      </w:r>
    </w:p>
    <w:p>
      <w:pPr>
        <w:spacing w:line="578" w:lineRule="exact"/>
        <w:ind w:firstLine="640" w:firstLineChars="200"/>
        <w:rPr>
          <w:rFonts w:eastAsia="方正仿宋_GBK"/>
          <w:sz w:val="32"/>
          <w:szCs w:val="32"/>
        </w:rPr>
      </w:pPr>
      <w:r>
        <w:rPr>
          <w:rFonts w:ascii="方正楷体_GBK" w:eastAsia="方正楷体_GBK"/>
          <w:sz w:val="32"/>
          <w:szCs w:val="32"/>
        </w:rPr>
        <w:t>（五）设施修建类。</w:t>
      </w:r>
      <w:r>
        <w:rPr>
          <w:rFonts w:eastAsia="方正仿宋_GBK"/>
          <w:sz w:val="32"/>
          <w:szCs w:val="32"/>
        </w:rPr>
        <w:t>指在技术人员指导下，修建森林作业道、森林防火带、森林公园步道，绿地灌溉（排涝）渠道，及各类绿地游憩、服务、管理设施等全部或部分过程的劳动尽责形式。</w:t>
      </w:r>
    </w:p>
    <w:p>
      <w:pPr>
        <w:spacing w:line="578" w:lineRule="exact"/>
        <w:ind w:firstLine="640" w:firstLineChars="200"/>
        <w:rPr>
          <w:rFonts w:eastAsia="方正仿宋_GBK"/>
          <w:sz w:val="32"/>
          <w:szCs w:val="32"/>
        </w:rPr>
      </w:pPr>
      <w:r>
        <w:rPr>
          <w:rFonts w:eastAsia="方正仿宋_GBK"/>
          <w:sz w:val="32"/>
          <w:szCs w:val="32"/>
        </w:rPr>
        <w:t>折算标准：修建森林作业道，森林公园、湿地公园、沙漠公园步道5米（宽1米以上），森林防火带10平方米，参加修建绿化设施劳动半个工作日，完成其中一项折算3株植树任务。</w:t>
      </w:r>
    </w:p>
    <w:p>
      <w:pPr>
        <w:spacing w:line="578" w:lineRule="exact"/>
        <w:ind w:firstLine="640" w:firstLineChars="200"/>
        <w:rPr>
          <w:rFonts w:eastAsia="方正仿宋_GBK"/>
          <w:sz w:val="32"/>
          <w:szCs w:val="32"/>
        </w:rPr>
      </w:pPr>
      <w:r>
        <w:rPr>
          <w:rFonts w:ascii="方正楷体_GBK" w:eastAsia="方正楷体_GBK"/>
          <w:sz w:val="32"/>
          <w:szCs w:val="32"/>
        </w:rPr>
        <w:t>（六）捐资捐物类。</w:t>
      </w:r>
      <w:r>
        <w:rPr>
          <w:rFonts w:eastAsia="方正仿宋_GBK"/>
          <w:sz w:val="32"/>
          <w:szCs w:val="32"/>
        </w:rPr>
        <w:t>指自愿向合法公募组织捐赠资金用于国土绿化，或捐献当地国土绿化急需物资的尽责形式。</w:t>
      </w:r>
    </w:p>
    <w:p>
      <w:pPr>
        <w:spacing w:line="578" w:lineRule="exact"/>
        <w:ind w:firstLine="640" w:firstLineChars="200"/>
        <w:rPr>
          <w:rFonts w:eastAsia="方正仿宋_GBK"/>
          <w:sz w:val="32"/>
          <w:szCs w:val="32"/>
        </w:rPr>
      </w:pPr>
      <w:r>
        <w:rPr>
          <w:rFonts w:eastAsia="方正仿宋_GBK"/>
          <w:sz w:val="32"/>
          <w:szCs w:val="32"/>
        </w:rPr>
        <w:t>折算标准：捐献价值10元的，折算完成1株植树任务。捐献当地国土绿化急需物资按时价折算植树株数。</w:t>
      </w:r>
    </w:p>
    <w:p>
      <w:pPr>
        <w:spacing w:line="578" w:lineRule="exact"/>
        <w:ind w:firstLine="640" w:firstLineChars="200"/>
        <w:rPr>
          <w:rFonts w:eastAsia="方正仿宋_GBK"/>
          <w:sz w:val="32"/>
          <w:szCs w:val="32"/>
        </w:rPr>
      </w:pPr>
      <w:r>
        <w:rPr>
          <w:rFonts w:ascii="方正楷体_GBK" w:eastAsia="方正楷体_GBK"/>
          <w:sz w:val="32"/>
          <w:szCs w:val="32"/>
        </w:rPr>
        <w:t>（七）志愿服务类。</w:t>
      </w:r>
      <w:r>
        <w:rPr>
          <w:rFonts w:eastAsia="方正仿宋_GBK"/>
          <w:sz w:val="32"/>
          <w:szCs w:val="32"/>
        </w:rPr>
        <w:t>指自愿参加国土绿化公益宣传活动，或按有关要求提供与国土绿化相关的普及推广、培训指导、公益活动组织管理等志愿服务的尽责形式。</w:t>
      </w:r>
    </w:p>
    <w:p>
      <w:pPr>
        <w:spacing w:line="578" w:lineRule="exact"/>
        <w:ind w:firstLine="640" w:firstLineChars="200"/>
        <w:rPr>
          <w:rFonts w:eastAsia="方正仿宋_GBK"/>
          <w:sz w:val="32"/>
          <w:szCs w:val="32"/>
        </w:rPr>
      </w:pPr>
      <w:r>
        <w:rPr>
          <w:rFonts w:eastAsia="方正仿宋_GBK"/>
          <w:sz w:val="32"/>
          <w:szCs w:val="32"/>
        </w:rPr>
        <w:t>折算标准：自愿参加宣传报道、信息化建设、科学或法规普及、技术推广、教育培训、专业指导、国土绿化公益活动组织管理等半个工作日，折算完成3株植树任务。主动报告违反国土绿化法律法规行为或初发林业灾情，折算完成3株植树任务。</w:t>
      </w:r>
    </w:p>
    <w:p>
      <w:pPr>
        <w:spacing w:line="578" w:lineRule="exact"/>
        <w:ind w:firstLine="640" w:firstLineChars="200"/>
        <w:rPr>
          <w:rFonts w:eastAsia="方正仿宋_GBK"/>
          <w:sz w:val="32"/>
          <w:szCs w:val="32"/>
        </w:rPr>
      </w:pPr>
      <w:r>
        <w:rPr>
          <w:rFonts w:ascii="方正楷体_GBK" w:eastAsia="方正楷体_GBK"/>
          <w:sz w:val="32"/>
          <w:szCs w:val="32"/>
        </w:rPr>
        <w:t>（八）其他类。</w:t>
      </w:r>
      <w:r>
        <w:rPr>
          <w:rFonts w:eastAsia="方正仿宋_GBK"/>
          <w:sz w:val="32"/>
          <w:szCs w:val="32"/>
        </w:rPr>
        <w:t>指其他与国土绿化相关的劳动或贡献，折算标准结合</w:t>
      </w:r>
      <w:r>
        <w:rPr>
          <w:rFonts w:hint="eastAsia" w:eastAsia="方正仿宋_GBK"/>
          <w:sz w:val="32"/>
          <w:szCs w:val="32"/>
        </w:rPr>
        <w:t>我市</w:t>
      </w:r>
      <w:r>
        <w:rPr>
          <w:rFonts w:eastAsia="方正仿宋_GBK"/>
          <w:sz w:val="32"/>
          <w:szCs w:val="32"/>
        </w:rPr>
        <w:t>实际，依法规定。</w:t>
      </w:r>
    </w:p>
    <w:p>
      <w:pPr>
        <w:spacing w:line="578" w:lineRule="exact"/>
        <w:ind w:firstLine="640" w:firstLineChars="200"/>
        <w:rPr>
          <w:rFonts w:eastAsia="方正仿宋_GBK"/>
          <w:sz w:val="32"/>
          <w:szCs w:val="32"/>
        </w:rPr>
      </w:pPr>
      <w:r>
        <w:rPr>
          <w:rFonts w:hint="eastAsia" w:ascii="方正黑体_GBK" w:eastAsia="方正黑体_GBK"/>
          <w:sz w:val="32"/>
          <w:szCs w:val="32"/>
        </w:rPr>
        <w:t>第七条</w:t>
      </w:r>
      <w:r>
        <w:rPr>
          <w:rFonts w:hint="eastAsia" w:eastAsia="方正仿宋_GBK"/>
          <w:sz w:val="32"/>
          <w:szCs w:val="32"/>
        </w:rPr>
        <w:t xml:space="preserve">  </w:t>
      </w:r>
      <w:r>
        <w:rPr>
          <w:rFonts w:eastAsia="方正仿宋_GBK"/>
          <w:sz w:val="32"/>
          <w:szCs w:val="32"/>
        </w:rPr>
        <w:t>在市绿化委员会的统一组织下，可自行选择尽责形式，完成尽责形式后在市绿化委员会备案，本办法由洮南市绿化委员会</w:t>
      </w:r>
      <w:r>
        <w:rPr>
          <w:rFonts w:hint="eastAsia" w:eastAsia="方正仿宋_GBK"/>
          <w:sz w:val="32"/>
          <w:szCs w:val="32"/>
        </w:rPr>
        <w:t xml:space="preserve">办公室  </w:t>
      </w:r>
      <w:r>
        <w:rPr>
          <w:rFonts w:eastAsia="方正仿宋_GBK"/>
          <w:sz w:val="32"/>
          <w:szCs w:val="32"/>
        </w:rPr>
        <w:t>负责解释。</w:t>
      </w:r>
    </w:p>
    <w:p>
      <w:pPr>
        <w:spacing w:line="578" w:lineRule="exact"/>
        <w:ind w:firstLine="640" w:firstLineChars="200"/>
        <w:rPr>
          <w:rFonts w:eastAsia="方正仿宋_GBK"/>
          <w:sz w:val="32"/>
          <w:szCs w:val="32"/>
        </w:rPr>
      </w:pPr>
    </w:p>
    <w:p>
      <w:pPr>
        <w:spacing w:line="578" w:lineRule="exact"/>
        <w:jc w:val="center"/>
        <w:rPr>
          <w:rFonts w:ascii="方正黑体_GBK" w:eastAsia="方正黑体_GBK"/>
          <w:sz w:val="32"/>
          <w:szCs w:val="32"/>
        </w:rPr>
      </w:pPr>
      <w:r>
        <w:rPr>
          <w:rFonts w:hint="eastAsia" w:ascii="方正黑体_GBK" w:eastAsia="方正黑体_GBK"/>
          <w:sz w:val="32"/>
          <w:szCs w:val="32"/>
        </w:rPr>
        <w:t>第四章  督导检查</w:t>
      </w:r>
    </w:p>
    <w:p>
      <w:pPr>
        <w:spacing w:line="578" w:lineRule="exact"/>
        <w:rPr>
          <w:rFonts w:eastAsia="方正仿宋_GBK"/>
          <w:sz w:val="32"/>
          <w:szCs w:val="32"/>
        </w:rPr>
      </w:pPr>
    </w:p>
    <w:p>
      <w:pPr>
        <w:spacing w:line="578" w:lineRule="exact"/>
        <w:ind w:firstLine="640" w:firstLineChars="200"/>
        <w:rPr>
          <w:rFonts w:eastAsia="方正仿宋_GBK"/>
          <w:sz w:val="32"/>
          <w:szCs w:val="32"/>
        </w:rPr>
      </w:pPr>
      <w:r>
        <w:rPr>
          <w:rFonts w:ascii="方正黑体_GBK" w:eastAsia="方正黑体_GBK"/>
          <w:sz w:val="32"/>
          <w:szCs w:val="32"/>
        </w:rPr>
        <w:t>第八条</w:t>
      </w:r>
      <w:r>
        <w:rPr>
          <w:rFonts w:hint="eastAsia" w:eastAsia="方正仿宋_GBK"/>
          <w:sz w:val="32"/>
          <w:szCs w:val="32"/>
        </w:rPr>
        <w:t xml:space="preserve">  </w:t>
      </w:r>
      <w:r>
        <w:rPr>
          <w:rFonts w:eastAsia="方正仿宋_GBK"/>
          <w:sz w:val="32"/>
          <w:szCs w:val="32"/>
        </w:rPr>
        <w:t>由市绿化委员会定期组织相关</w:t>
      </w:r>
      <w:r>
        <w:rPr>
          <w:rFonts w:hint="eastAsia" w:eastAsia="方正仿宋_GBK"/>
          <w:sz w:val="32"/>
          <w:szCs w:val="32"/>
        </w:rPr>
        <w:t>工作</w:t>
      </w:r>
      <w:r>
        <w:rPr>
          <w:rFonts w:eastAsia="方正仿宋_GBK"/>
          <w:sz w:val="32"/>
          <w:szCs w:val="32"/>
        </w:rPr>
        <w:t>人员对义务植树基地的管理情况进行检查，对无故未完成义务植树任务的单位和个人责令补栽，对义务植树基地管理不到位的单位进行追责。</w:t>
      </w:r>
    </w:p>
    <w:p>
      <w:pPr>
        <w:spacing w:line="578" w:lineRule="exact"/>
        <w:ind w:firstLine="640" w:firstLineChars="200"/>
        <w:rPr>
          <w:rFonts w:eastAsia="方正仿宋_GBK"/>
          <w:sz w:val="28"/>
          <w:szCs w:val="28"/>
        </w:rPr>
      </w:pPr>
      <w:r>
        <w:rPr>
          <w:rFonts w:ascii="方正黑体_GBK" w:eastAsia="方正黑体_GBK"/>
          <w:sz w:val="32"/>
          <w:szCs w:val="32"/>
        </w:rPr>
        <w:t>第九条</w:t>
      </w:r>
      <w:r>
        <w:rPr>
          <w:rFonts w:hint="eastAsia" w:eastAsia="方正仿宋_GBK"/>
          <w:sz w:val="32"/>
          <w:szCs w:val="32"/>
        </w:rPr>
        <w:t xml:space="preserve">  </w:t>
      </w:r>
      <w:r>
        <w:rPr>
          <w:rFonts w:eastAsia="方正仿宋_GBK"/>
          <w:sz w:val="32"/>
          <w:szCs w:val="32"/>
        </w:rPr>
        <w:t>本办法自印发之日起执行。</w:t>
      </w:r>
      <w:bookmarkStart w:id="0" w:name="_GoBack"/>
      <w:bookmarkEnd w:id="0"/>
    </w:p>
    <w:sectPr>
      <w:footerReference r:id="rId3" w:type="default"/>
      <w:footerReference r:id="rId4" w:type="even"/>
      <w:pgSz w:w="11906" w:h="16838"/>
      <w:pgMar w:top="2041" w:right="1531" w:bottom="2041" w:left="1531" w:header="851" w:footer="1673" w:gutter="0"/>
      <w:pgNumType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28"/>
      </w:rPr>
      <w:t>—</w:t>
    </w:r>
    <w:r>
      <w:rPr>
        <w:sz w:val="28"/>
      </w:rPr>
      <w:fldChar w:fldCharType="begin"/>
    </w:r>
    <w:r>
      <w:rPr>
        <w:sz w:val="28"/>
      </w:rPr>
      <w:instrText xml:space="preserve"> PAGE   \* MERGEFORMAT </w:instrText>
    </w:r>
    <w:r>
      <w:rPr>
        <w:sz w:val="28"/>
      </w:rPr>
      <w:fldChar w:fldCharType="separate"/>
    </w:r>
    <w:r>
      <w:rPr>
        <w:sz w:val="28"/>
        <w:lang w:val="zh-CN"/>
      </w:rPr>
      <w:t>3</w:t>
    </w:r>
    <w:r>
      <w:rPr>
        <w:sz w:val="28"/>
      </w:rPr>
      <w:fldChar w:fldCharType="end"/>
    </w:r>
    <w:r>
      <w:rPr>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8"/>
      </w:rPr>
      <w:t>—</w:t>
    </w:r>
    <w:r>
      <w:rPr>
        <w:sz w:val="28"/>
      </w:rPr>
      <w:fldChar w:fldCharType="begin"/>
    </w:r>
    <w:r>
      <w:rPr>
        <w:sz w:val="28"/>
      </w:rPr>
      <w:instrText xml:space="preserve"> PAGE   \* MERGEFORMAT </w:instrText>
    </w:r>
    <w:r>
      <w:rPr>
        <w:sz w:val="28"/>
      </w:rPr>
      <w:fldChar w:fldCharType="separate"/>
    </w:r>
    <w:r>
      <w:rPr>
        <w:sz w:val="28"/>
        <w:lang w:val="zh-CN"/>
      </w:rPr>
      <w:t>4</w:t>
    </w:r>
    <w:r>
      <w:rPr>
        <w:sz w:val="28"/>
      </w:rPr>
      <w:fldChar w:fldCharType="end"/>
    </w:r>
    <w:r>
      <w:rPr>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evenAndOddHeaders w:val="1"/>
  <w:drawingGridHorizontalSpacing w:val="105"/>
  <w:drawingGridVerticalSpacing w:val="3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kZjFiZTlhN2YxOTBhYzdmZGY0OGU3MWI1MzY1OWIifQ=="/>
  </w:docVars>
  <w:rsids>
    <w:rsidRoot w:val="00630FE9"/>
    <w:rsid w:val="00001759"/>
    <w:rsid w:val="000210CB"/>
    <w:rsid w:val="00023C02"/>
    <w:rsid w:val="0002636C"/>
    <w:rsid w:val="0004044E"/>
    <w:rsid w:val="000609D5"/>
    <w:rsid w:val="00075155"/>
    <w:rsid w:val="00086406"/>
    <w:rsid w:val="00090E92"/>
    <w:rsid w:val="00095213"/>
    <w:rsid w:val="000A713C"/>
    <w:rsid w:val="000A761B"/>
    <w:rsid w:val="000B2A2D"/>
    <w:rsid w:val="000B5E18"/>
    <w:rsid w:val="000D1BAE"/>
    <w:rsid w:val="000D481D"/>
    <w:rsid w:val="000E2D33"/>
    <w:rsid w:val="000E5527"/>
    <w:rsid w:val="0012152C"/>
    <w:rsid w:val="00125E58"/>
    <w:rsid w:val="0013221B"/>
    <w:rsid w:val="00160AFA"/>
    <w:rsid w:val="00167241"/>
    <w:rsid w:val="001706B3"/>
    <w:rsid w:val="001766EC"/>
    <w:rsid w:val="00184D6E"/>
    <w:rsid w:val="00193117"/>
    <w:rsid w:val="001A0F2A"/>
    <w:rsid w:val="001A503B"/>
    <w:rsid w:val="001B192B"/>
    <w:rsid w:val="001B3EF6"/>
    <w:rsid w:val="001B4B8F"/>
    <w:rsid w:val="001B7B0A"/>
    <w:rsid w:val="001E3061"/>
    <w:rsid w:val="001F2E5E"/>
    <w:rsid w:val="001F7B0B"/>
    <w:rsid w:val="00220F4F"/>
    <w:rsid w:val="00222580"/>
    <w:rsid w:val="00226FBC"/>
    <w:rsid w:val="0023047F"/>
    <w:rsid w:val="00231666"/>
    <w:rsid w:val="00241B2B"/>
    <w:rsid w:val="00242344"/>
    <w:rsid w:val="0024460A"/>
    <w:rsid w:val="002536B7"/>
    <w:rsid w:val="002556D1"/>
    <w:rsid w:val="00257D26"/>
    <w:rsid w:val="00275AE3"/>
    <w:rsid w:val="00277306"/>
    <w:rsid w:val="00284627"/>
    <w:rsid w:val="00286E40"/>
    <w:rsid w:val="002A06CB"/>
    <w:rsid w:val="002A4BF3"/>
    <w:rsid w:val="002B6AA1"/>
    <w:rsid w:val="002D0B03"/>
    <w:rsid w:val="002E0C78"/>
    <w:rsid w:val="002E117C"/>
    <w:rsid w:val="002E12C3"/>
    <w:rsid w:val="002E1484"/>
    <w:rsid w:val="002F0CF6"/>
    <w:rsid w:val="003013BF"/>
    <w:rsid w:val="00304290"/>
    <w:rsid w:val="00307256"/>
    <w:rsid w:val="00314C1A"/>
    <w:rsid w:val="0031541D"/>
    <w:rsid w:val="00315E46"/>
    <w:rsid w:val="00337A55"/>
    <w:rsid w:val="00346898"/>
    <w:rsid w:val="00346F4B"/>
    <w:rsid w:val="00372D4B"/>
    <w:rsid w:val="00382593"/>
    <w:rsid w:val="00387215"/>
    <w:rsid w:val="003A2D87"/>
    <w:rsid w:val="003A3BBC"/>
    <w:rsid w:val="003A5EEC"/>
    <w:rsid w:val="003D0672"/>
    <w:rsid w:val="003D7485"/>
    <w:rsid w:val="003E3CAA"/>
    <w:rsid w:val="003F118B"/>
    <w:rsid w:val="00405437"/>
    <w:rsid w:val="00405460"/>
    <w:rsid w:val="004143FD"/>
    <w:rsid w:val="0041568A"/>
    <w:rsid w:val="0046460E"/>
    <w:rsid w:val="00476072"/>
    <w:rsid w:val="004767EA"/>
    <w:rsid w:val="00476857"/>
    <w:rsid w:val="00486172"/>
    <w:rsid w:val="00486AC5"/>
    <w:rsid w:val="004C3960"/>
    <w:rsid w:val="004C532C"/>
    <w:rsid w:val="004D44BE"/>
    <w:rsid w:val="004D63C6"/>
    <w:rsid w:val="004E221D"/>
    <w:rsid w:val="004E5DB5"/>
    <w:rsid w:val="004E605E"/>
    <w:rsid w:val="004F1982"/>
    <w:rsid w:val="00507341"/>
    <w:rsid w:val="00516E40"/>
    <w:rsid w:val="00522A89"/>
    <w:rsid w:val="0052790E"/>
    <w:rsid w:val="00554409"/>
    <w:rsid w:val="00561DE3"/>
    <w:rsid w:val="00570EE9"/>
    <w:rsid w:val="005B2980"/>
    <w:rsid w:val="005C4820"/>
    <w:rsid w:val="005D0790"/>
    <w:rsid w:val="005D499D"/>
    <w:rsid w:val="005E1D5A"/>
    <w:rsid w:val="005E559F"/>
    <w:rsid w:val="005E5DB2"/>
    <w:rsid w:val="005F612C"/>
    <w:rsid w:val="00600DE3"/>
    <w:rsid w:val="00630FE9"/>
    <w:rsid w:val="00637880"/>
    <w:rsid w:val="00640019"/>
    <w:rsid w:val="00642FCF"/>
    <w:rsid w:val="00643BDB"/>
    <w:rsid w:val="0064565F"/>
    <w:rsid w:val="0065194C"/>
    <w:rsid w:val="00655753"/>
    <w:rsid w:val="00657C44"/>
    <w:rsid w:val="006711B0"/>
    <w:rsid w:val="00674FD1"/>
    <w:rsid w:val="006772E0"/>
    <w:rsid w:val="00677FFD"/>
    <w:rsid w:val="00690C3C"/>
    <w:rsid w:val="006928BA"/>
    <w:rsid w:val="006A10FD"/>
    <w:rsid w:val="006C3C58"/>
    <w:rsid w:val="006D0EAB"/>
    <w:rsid w:val="006E75FE"/>
    <w:rsid w:val="00712822"/>
    <w:rsid w:val="0071791D"/>
    <w:rsid w:val="007210B6"/>
    <w:rsid w:val="007217BB"/>
    <w:rsid w:val="007408B1"/>
    <w:rsid w:val="00755009"/>
    <w:rsid w:val="007927F1"/>
    <w:rsid w:val="007A2BD5"/>
    <w:rsid w:val="007A572B"/>
    <w:rsid w:val="007B1518"/>
    <w:rsid w:val="007B5F9C"/>
    <w:rsid w:val="007C033C"/>
    <w:rsid w:val="007C4476"/>
    <w:rsid w:val="007C687C"/>
    <w:rsid w:val="007D19F8"/>
    <w:rsid w:val="007D2894"/>
    <w:rsid w:val="00807B91"/>
    <w:rsid w:val="00817D1B"/>
    <w:rsid w:val="00822821"/>
    <w:rsid w:val="00822917"/>
    <w:rsid w:val="008231F7"/>
    <w:rsid w:val="00825B91"/>
    <w:rsid w:val="0083660F"/>
    <w:rsid w:val="00842D74"/>
    <w:rsid w:val="0085091E"/>
    <w:rsid w:val="008564AD"/>
    <w:rsid w:val="008570FD"/>
    <w:rsid w:val="008662B8"/>
    <w:rsid w:val="00886ED4"/>
    <w:rsid w:val="00895BA1"/>
    <w:rsid w:val="008A6414"/>
    <w:rsid w:val="008B54A3"/>
    <w:rsid w:val="008D211F"/>
    <w:rsid w:val="008E0C03"/>
    <w:rsid w:val="008E3242"/>
    <w:rsid w:val="008E4D40"/>
    <w:rsid w:val="008E7801"/>
    <w:rsid w:val="008F2AFD"/>
    <w:rsid w:val="008F7D1E"/>
    <w:rsid w:val="00934885"/>
    <w:rsid w:val="00936D81"/>
    <w:rsid w:val="0094577D"/>
    <w:rsid w:val="00946F25"/>
    <w:rsid w:val="00946F37"/>
    <w:rsid w:val="0097047A"/>
    <w:rsid w:val="00970B3F"/>
    <w:rsid w:val="0097560D"/>
    <w:rsid w:val="009811A5"/>
    <w:rsid w:val="00981318"/>
    <w:rsid w:val="0098157A"/>
    <w:rsid w:val="00991D14"/>
    <w:rsid w:val="009925D3"/>
    <w:rsid w:val="009968B5"/>
    <w:rsid w:val="009A3C36"/>
    <w:rsid w:val="009C3969"/>
    <w:rsid w:val="009D25F6"/>
    <w:rsid w:val="009F25EA"/>
    <w:rsid w:val="00A0571E"/>
    <w:rsid w:val="00A114B9"/>
    <w:rsid w:val="00A171FC"/>
    <w:rsid w:val="00A45F3D"/>
    <w:rsid w:val="00A65288"/>
    <w:rsid w:val="00A75659"/>
    <w:rsid w:val="00A800EE"/>
    <w:rsid w:val="00A812A8"/>
    <w:rsid w:val="00AA296E"/>
    <w:rsid w:val="00AB31C1"/>
    <w:rsid w:val="00AC0517"/>
    <w:rsid w:val="00AC533F"/>
    <w:rsid w:val="00AD56B1"/>
    <w:rsid w:val="00AD5F43"/>
    <w:rsid w:val="00AE57CB"/>
    <w:rsid w:val="00B10663"/>
    <w:rsid w:val="00B15408"/>
    <w:rsid w:val="00B17834"/>
    <w:rsid w:val="00B26626"/>
    <w:rsid w:val="00B32A13"/>
    <w:rsid w:val="00B400A3"/>
    <w:rsid w:val="00B473F5"/>
    <w:rsid w:val="00B54CCF"/>
    <w:rsid w:val="00B56A87"/>
    <w:rsid w:val="00B56D7D"/>
    <w:rsid w:val="00B636EC"/>
    <w:rsid w:val="00B85254"/>
    <w:rsid w:val="00B954C7"/>
    <w:rsid w:val="00B96668"/>
    <w:rsid w:val="00BA0CD9"/>
    <w:rsid w:val="00BB538A"/>
    <w:rsid w:val="00BC2C97"/>
    <w:rsid w:val="00BC3361"/>
    <w:rsid w:val="00BF26E3"/>
    <w:rsid w:val="00C00E28"/>
    <w:rsid w:val="00C1272B"/>
    <w:rsid w:val="00C3006E"/>
    <w:rsid w:val="00C344A7"/>
    <w:rsid w:val="00C43D10"/>
    <w:rsid w:val="00C7177A"/>
    <w:rsid w:val="00C83EB3"/>
    <w:rsid w:val="00C978B6"/>
    <w:rsid w:val="00CA4A90"/>
    <w:rsid w:val="00CA6C8E"/>
    <w:rsid w:val="00CB0C6A"/>
    <w:rsid w:val="00CB509D"/>
    <w:rsid w:val="00CD048E"/>
    <w:rsid w:val="00CD5704"/>
    <w:rsid w:val="00CE18DA"/>
    <w:rsid w:val="00CF4744"/>
    <w:rsid w:val="00D33AE2"/>
    <w:rsid w:val="00D43C6C"/>
    <w:rsid w:val="00D475C6"/>
    <w:rsid w:val="00D54D42"/>
    <w:rsid w:val="00D5775B"/>
    <w:rsid w:val="00D629D3"/>
    <w:rsid w:val="00D81934"/>
    <w:rsid w:val="00D862D8"/>
    <w:rsid w:val="00D9126F"/>
    <w:rsid w:val="00D92515"/>
    <w:rsid w:val="00D96097"/>
    <w:rsid w:val="00DA078A"/>
    <w:rsid w:val="00DA7831"/>
    <w:rsid w:val="00DC2818"/>
    <w:rsid w:val="00DD4773"/>
    <w:rsid w:val="00DE3273"/>
    <w:rsid w:val="00DF6EC0"/>
    <w:rsid w:val="00E03256"/>
    <w:rsid w:val="00E03450"/>
    <w:rsid w:val="00E06572"/>
    <w:rsid w:val="00E2743A"/>
    <w:rsid w:val="00E43602"/>
    <w:rsid w:val="00E46F75"/>
    <w:rsid w:val="00E636D4"/>
    <w:rsid w:val="00E76D23"/>
    <w:rsid w:val="00EE12B2"/>
    <w:rsid w:val="00EE1C74"/>
    <w:rsid w:val="00EE3710"/>
    <w:rsid w:val="00EE5F8A"/>
    <w:rsid w:val="00EF5154"/>
    <w:rsid w:val="00F03BEC"/>
    <w:rsid w:val="00F0684B"/>
    <w:rsid w:val="00F1178E"/>
    <w:rsid w:val="00F150F4"/>
    <w:rsid w:val="00F177C7"/>
    <w:rsid w:val="00F262F1"/>
    <w:rsid w:val="00F36E68"/>
    <w:rsid w:val="00F379FF"/>
    <w:rsid w:val="00F40D73"/>
    <w:rsid w:val="00F505A9"/>
    <w:rsid w:val="00F73A0C"/>
    <w:rsid w:val="00F8228F"/>
    <w:rsid w:val="00F8397F"/>
    <w:rsid w:val="00F940D8"/>
    <w:rsid w:val="00F94E4B"/>
    <w:rsid w:val="00F97589"/>
    <w:rsid w:val="00FB11BD"/>
    <w:rsid w:val="00FB1536"/>
    <w:rsid w:val="00FB2305"/>
    <w:rsid w:val="00FD00B1"/>
    <w:rsid w:val="00FD5353"/>
    <w:rsid w:val="20290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8"/>
    <w:qFormat/>
    <w:uiPriority w:val="0"/>
    <w:pPr>
      <w:spacing w:before="100" w:beforeAutospacing="1" w:after="100" w:afterAutospacing="1"/>
      <w:jc w:val="left"/>
      <w:outlineLvl w:val="2"/>
    </w:pPr>
    <w:rPr>
      <w:rFonts w:ascii="宋体" w:hAnsi="Calibri"/>
      <w:b/>
      <w:kern w:val="0"/>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7"/>
    <w:qFormat/>
    <w:uiPriority w:val="0"/>
    <w:pPr>
      <w:spacing w:after="120"/>
      <w:jc w:val="left"/>
    </w:pPr>
    <w:rPr>
      <w:rFonts w:ascii="Calibri" w:hAnsi="Calibri"/>
      <w:sz w:val="28"/>
    </w:rPr>
  </w:style>
  <w:style w:type="paragraph" w:styleId="4">
    <w:name w:val="toc 1"/>
    <w:basedOn w:val="1"/>
    <w:next w:val="1"/>
    <w:qFormat/>
    <w:uiPriority w:val="0"/>
    <w:pPr>
      <w:jc w:val="left"/>
    </w:pPr>
    <w:rPr>
      <w:rFonts w:ascii="Calibri" w:hAnsi="Calibri"/>
      <w:sz w:val="28"/>
    </w:rPr>
  </w:style>
  <w:style w:type="paragraph" w:styleId="5">
    <w:name w:val="Date"/>
    <w:basedOn w:val="1"/>
    <w:next w:val="1"/>
    <w:uiPriority w:val="0"/>
    <w:pPr>
      <w:ind w:left="100" w:leftChars="2500"/>
    </w:pPr>
  </w:style>
  <w:style w:type="paragraph" w:styleId="6">
    <w:name w:val="Balloon Text"/>
    <w:basedOn w:val="1"/>
    <w:semiHidden/>
    <w:uiPriority w:val="0"/>
    <w:rPr>
      <w:sz w:val="18"/>
      <w:szCs w:val="18"/>
    </w:rPr>
  </w:style>
  <w:style w:type="paragraph" w:styleId="7">
    <w:name w:val="footer"/>
    <w:basedOn w:val="1"/>
    <w:link w:val="16"/>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uiPriority w:val="0"/>
  </w:style>
  <w:style w:type="paragraph" w:customStyle="1" w:styleId="12">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Char Char3"/>
    <w:basedOn w:val="1"/>
    <w:uiPriority w:val="0"/>
    <w:pPr>
      <w:widowControl/>
      <w:spacing w:after="160" w:line="240" w:lineRule="exact"/>
      <w:jc w:val="left"/>
    </w:pPr>
    <w:rPr>
      <w:rFonts w:ascii="Verdana" w:hAnsi="Verdana" w:eastAsia="仿宋_GB2312" w:cs="Verdana"/>
      <w:kern w:val="0"/>
      <w:sz w:val="20"/>
      <w:szCs w:val="20"/>
      <w:lang w:eastAsia="en-US"/>
    </w:rPr>
  </w:style>
  <w:style w:type="character" w:customStyle="1" w:styleId="14">
    <w:name w:val="fontstyle01"/>
    <w:basedOn w:val="10"/>
    <w:uiPriority w:val="0"/>
    <w:rPr>
      <w:rFonts w:hint="eastAsia" w:ascii="仿宋_GB2312" w:hAnsi="Verdana" w:eastAsia="仿宋_GB2312" w:cs="Verdana"/>
      <w:color w:val="000000"/>
      <w:kern w:val="0"/>
      <w:sz w:val="32"/>
      <w:szCs w:val="32"/>
      <w:lang w:eastAsia="en-US"/>
    </w:rPr>
  </w:style>
  <w:style w:type="character" w:customStyle="1" w:styleId="15">
    <w:name w:val="fontstyle21"/>
    <w:basedOn w:val="10"/>
    <w:qFormat/>
    <w:uiPriority w:val="0"/>
    <w:rPr>
      <w:rFonts w:hint="default" w:ascii="Times New Roman" w:hAnsi="Times New Roman" w:eastAsia="仿宋_GB2312" w:cs="Times New Roman"/>
      <w:color w:val="000000"/>
      <w:kern w:val="0"/>
      <w:sz w:val="32"/>
      <w:szCs w:val="32"/>
      <w:lang w:eastAsia="en-US"/>
    </w:rPr>
  </w:style>
  <w:style w:type="character" w:customStyle="1" w:styleId="16">
    <w:name w:val="页脚 Char"/>
    <w:link w:val="7"/>
    <w:locked/>
    <w:uiPriority w:val="99"/>
    <w:rPr>
      <w:rFonts w:eastAsia="宋体"/>
      <w:kern w:val="2"/>
      <w:sz w:val="18"/>
      <w:szCs w:val="18"/>
      <w:lang w:val="en-US" w:eastAsia="zh-CN" w:bidi="ar-SA"/>
    </w:rPr>
  </w:style>
  <w:style w:type="character" w:customStyle="1" w:styleId="17">
    <w:name w:val="正文文本 Char"/>
    <w:basedOn w:val="10"/>
    <w:link w:val="3"/>
    <w:uiPriority w:val="99"/>
    <w:rPr>
      <w:rFonts w:ascii="Calibri" w:hAnsi="Calibri"/>
      <w:kern w:val="2"/>
      <w:sz w:val="28"/>
      <w:szCs w:val="24"/>
    </w:rPr>
  </w:style>
  <w:style w:type="character" w:customStyle="1" w:styleId="18">
    <w:name w:val="标题 3 Char"/>
    <w:basedOn w:val="10"/>
    <w:link w:val="2"/>
    <w:uiPriority w:val="0"/>
    <w:rPr>
      <w:rFonts w:ascii="宋体" w:hAnsi="Calibri"/>
      <w:b/>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EC0C9-8DBB-409A-B36F-D10113E9D449}">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5</Pages>
  <Words>387</Words>
  <Characters>2211</Characters>
  <Lines>18</Lines>
  <Paragraphs>5</Paragraphs>
  <TotalTime>395</TotalTime>
  <ScaleCrop>false</ScaleCrop>
  <LinksUpToDate>false</LinksUpToDate>
  <CharactersWithSpaces>2593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2024-05-11T02:48:00Z</dcterms:created>
  <dc:creator>liyong</dc:creator>
  <cp:lastModifiedBy>L</cp:lastModifiedBy>
  <cp:lastPrinted>2024-05-15T03:00:00Z</cp:lastPrinted>
  <dcterms:modified xsi:type="dcterms:W3CDTF">2024-05-17T01:28:20Z</dcterms:modified>
  <dc:title>柳河县人民政府</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4719259FC8FF4481B29C0E654B458859_12</vt:lpwstr>
  </property>
</Properties>
</file>