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sz w:val="44"/>
          <w:szCs w:val="44"/>
        </w:rPr>
      </w:pPr>
      <w:r>
        <w:rPr>
          <w:rFonts w:hint="eastAsia" w:ascii="方正小标宋_GBK" w:hAnsi="宋体" w:eastAsia="方正小标宋_GBK"/>
          <w:sz w:val="44"/>
          <w:szCs w:val="44"/>
        </w:rPr>
        <w:t>洮南市重大行政决策公开制度</w:t>
      </w:r>
    </w:p>
    <w:p>
      <w:pPr>
        <w:spacing w:line="560" w:lineRule="exact"/>
        <w:ind w:firstLine="630"/>
        <w:rPr>
          <w:rFonts w:eastAsia="方正仿宋_GBK"/>
          <w:sz w:val="32"/>
          <w:szCs w:val="32"/>
        </w:rPr>
      </w:pPr>
    </w:p>
    <w:p>
      <w:pPr>
        <w:spacing w:line="560" w:lineRule="exact"/>
        <w:ind w:firstLine="630"/>
        <w:rPr>
          <w:rFonts w:hint="eastAsia" w:eastAsia="方正仿宋_GBK"/>
          <w:sz w:val="32"/>
          <w:szCs w:val="32"/>
        </w:rPr>
      </w:pPr>
      <w:r>
        <w:rPr>
          <w:rFonts w:hint="eastAsia" w:ascii="方正黑体_GBK" w:eastAsia="方正黑体_GBK"/>
          <w:sz w:val="32"/>
          <w:szCs w:val="32"/>
        </w:rPr>
        <w:t>第一条</w:t>
      </w:r>
      <w:r>
        <w:rPr>
          <w:rFonts w:hint="eastAsia" w:eastAsia="方正仿宋_GBK"/>
          <w:sz w:val="32"/>
          <w:szCs w:val="32"/>
        </w:rPr>
        <w:t xml:space="preserve">  为建立健全我市行政决策的监督保障机制，确保人民群众参与政府行政决策，保证决策符合大多人民群众利益，依照《中华人民共和国政府信息公开条例》(国务院令第711号)和上级有关文件精神，制定本制度。</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第二条  </w:t>
      </w:r>
      <w:r>
        <w:rPr>
          <w:rFonts w:hint="eastAsia" w:eastAsia="方正仿宋_GBK"/>
          <w:sz w:val="32"/>
          <w:szCs w:val="32"/>
        </w:rPr>
        <w:t>重大决策公开的原则</w:t>
      </w:r>
    </w:p>
    <w:p>
      <w:pPr>
        <w:spacing w:line="560" w:lineRule="exact"/>
        <w:ind w:firstLine="630"/>
        <w:rPr>
          <w:rFonts w:hint="eastAsia" w:eastAsia="方正仿宋_GBK"/>
          <w:sz w:val="32"/>
          <w:szCs w:val="32"/>
        </w:rPr>
      </w:pPr>
      <w:r>
        <w:rPr>
          <w:rFonts w:hint="eastAsia" w:eastAsia="方正仿宋_GBK"/>
          <w:sz w:val="32"/>
          <w:szCs w:val="32"/>
        </w:rPr>
        <w:t>（一）重大决策公开应当坚持依法公开、真实公开、注重实效、有力监督的原则。</w:t>
      </w:r>
    </w:p>
    <w:p>
      <w:pPr>
        <w:spacing w:line="560" w:lineRule="exact"/>
        <w:ind w:firstLine="630"/>
        <w:rPr>
          <w:rFonts w:hint="eastAsia" w:eastAsia="方正仿宋_GBK"/>
          <w:sz w:val="32"/>
          <w:szCs w:val="32"/>
        </w:rPr>
      </w:pPr>
      <w:r>
        <w:rPr>
          <w:rFonts w:hint="eastAsia" w:eastAsia="方正仿宋_GBK"/>
          <w:sz w:val="32"/>
          <w:szCs w:val="32"/>
        </w:rPr>
        <w:t>（二）重大决策只要不涉及党和国家秘密、商业机密或个人隐私，决策实施情况及结果都要及时向社会公开。</w:t>
      </w:r>
    </w:p>
    <w:p>
      <w:pPr>
        <w:spacing w:line="560" w:lineRule="exact"/>
        <w:ind w:firstLine="630"/>
        <w:rPr>
          <w:rFonts w:hint="eastAsia" w:eastAsia="方正仿宋_GBK"/>
          <w:sz w:val="32"/>
          <w:szCs w:val="32"/>
        </w:rPr>
      </w:pPr>
      <w:r>
        <w:rPr>
          <w:rFonts w:hint="eastAsia" w:ascii="方正黑体_GBK" w:eastAsia="方正黑体_GBK"/>
          <w:sz w:val="32"/>
          <w:szCs w:val="32"/>
        </w:rPr>
        <w:t>第三条</w:t>
      </w:r>
      <w:r>
        <w:rPr>
          <w:rFonts w:hint="eastAsia" w:eastAsia="方正仿宋_GBK"/>
          <w:sz w:val="32"/>
          <w:szCs w:val="32"/>
        </w:rPr>
        <w:t xml:space="preserve">  重大决策公开的内容</w:t>
      </w:r>
    </w:p>
    <w:p>
      <w:pPr>
        <w:spacing w:line="560" w:lineRule="exact"/>
        <w:ind w:firstLine="630"/>
        <w:rPr>
          <w:rFonts w:hint="eastAsia" w:eastAsia="方正仿宋_GBK"/>
          <w:sz w:val="32"/>
          <w:szCs w:val="32"/>
        </w:rPr>
      </w:pPr>
      <w:r>
        <w:rPr>
          <w:rFonts w:hint="eastAsia" w:eastAsia="方正仿宋_GBK"/>
          <w:sz w:val="32"/>
          <w:szCs w:val="32"/>
        </w:rPr>
        <w:t>（一）涉及我市的发展战略、发展规划（计划）。</w:t>
      </w:r>
    </w:p>
    <w:p>
      <w:pPr>
        <w:spacing w:line="560" w:lineRule="exact"/>
        <w:ind w:firstLine="630"/>
        <w:rPr>
          <w:rFonts w:hint="eastAsia" w:eastAsia="方正仿宋_GBK"/>
          <w:sz w:val="32"/>
          <w:szCs w:val="32"/>
        </w:rPr>
      </w:pPr>
      <w:r>
        <w:rPr>
          <w:rFonts w:hint="eastAsia" w:eastAsia="方正仿宋_GBK"/>
          <w:sz w:val="32"/>
          <w:szCs w:val="32"/>
        </w:rPr>
        <w:t>（二）涉及人民群众切身利益的重要法律法规及规范性文件、重大行政决策事项。</w:t>
      </w:r>
    </w:p>
    <w:p>
      <w:pPr>
        <w:spacing w:line="560" w:lineRule="exact"/>
        <w:ind w:firstLine="630"/>
        <w:rPr>
          <w:rFonts w:hint="eastAsia" w:eastAsia="方正仿宋_GBK"/>
          <w:sz w:val="32"/>
          <w:szCs w:val="32"/>
        </w:rPr>
      </w:pPr>
      <w:r>
        <w:rPr>
          <w:rFonts w:hint="eastAsia" w:eastAsia="方正仿宋_GBK"/>
          <w:sz w:val="32"/>
          <w:szCs w:val="32"/>
        </w:rPr>
        <w:t>（三）重大突发事件和重要行政执法行为的处理和执行。</w:t>
      </w:r>
    </w:p>
    <w:p>
      <w:pPr>
        <w:spacing w:line="560" w:lineRule="exact"/>
        <w:ind w:firstLine="630"/>
        <w:rPr>
          <w:rFonts w:hint="eastAsia" w:eastAsia="方正仿宋_GBK"/>
          <w:sz w:val="32"/>
          <w:szCs w:val="32"/>
        </w:rPr>
      </w:pPr>
      <w:r>
        <w:rPr>
          <w:rFonts w:hint="eastAsia" w:eastAsia="方正仿宋_GBK"/>
          <w:sz w:val="32"/>
          <w:szCs w:val="32"/>
        </w:rPr>
        <w:t>（四）重大专项经费的分配使用。</w:t>
      </w:r>
    </w:p>
    <w:p>
      <w:pPr>
        <w:spacing w:line="560" w:lineRule="exact"/>
        <w:ind w:firstLine="630"/>
        <w:rPr>
          <w:rFonts w:hint="eastAsia" w:eastAsia="方正仿宋_GBK"/>
          <w:sz w:val="32"/>
          <w:szCs w:val="32"/>
        </w:rPr>
      </w:pPr>
      <w:r>
        <w:rPr>
          <w:rFonts w:hint="eastAsia" w:eastAsia="方正仿宋_GBK"/>
          <w:sz w:val="32"/>
          <w:szCs w:val="32"/>
        </w:rPr>
        <w:t>（五）重大突发公共事件应急预案的制定与重大调整。</w:t>
      </w:r>
    </w:p>
    <w:p>
      <w:pPr>
        <w:spacing w:line="560" w:lineRule="exact"/>
        <w:ind w:firstLine="630"/>
        <w:rPr>
          <w:rFonts w:hint="eastAsia" w:eastAsia="方正仿宋_GBK"/>
          <w:sz w:val="32"/>
          <w:szCs w:val="32"/>
        </w:rPr>
      </w:pPr>
      <w:r>
        <w:rPr>
          <w:rFonts w:hint="eastAsia" w:eastAsia="方正仿宋_GBK"/>
          <w:sz w:val="32"/>
          <w:szCs w:val="32"/>
        </w:rPr>
        <w:t>（六）重要公用事业、公益性服务价格的制定或调整。</w:t>
      </w:r>
    </w:p>
    <w:p>
      <w:pPr>
        <w:spacing w:line="560" w:lineRule="exact"/>
        <w:ind w:firstLine="630"/>
        <w:rPr>
          <w:rFonts w:hint="eastAsia" w:eastAsia="方正仿宋_GBK"/>
          <w:sz w:val="32"/>
          <w:szCs w:val="32"/>
        </w:rPr>
      </w:pPr>
      <w:r>
        <w:rPr>
          <w:rFonts w:hint="eastAsia" w:eastAsia="方正仿宋_GBK"/>
          <w:sz w:val="32"/>
          <w:szCs w:val="32"/>
        </w:rPr>
        <w:t>（七）其他应当实行预公开制度的事项。</w:t>
      </w:r>
    </w:p>
    <w:p>
      <w:pPr>
        <w:spacing w:line="560" w:lineRule="exact"/>
        <w:ind w:firstLine="630"/>
        <w:rPr>
          <w:rFonts w:hint="eastAsia" w:eastAsia="方正仿宋_GBK"/>
          <w:sz w:val="32"/>
          <w:szCs w:val="32"/>
        </w:rPr>
      </w:pPr>
      <w:r>
        <w:rPr>
          <w:rFonts w:hint="eastAsia" w:ascii="方正黑体_GBK" w:eastAsia="方正黑体_GBK"/>
          <w:sz w:val="32"/>
          <w:szCs w:val="32"/>
        </w:rPr>
        <w:t>第四条</w:t>
      </w:r>
      <w:r>
        <w:rPr>
          <w:rFonts w:hint="eastAsia" w:eastAsia="方正仿宋_GBK"/>
          <w:sz w:val="32"/>
          <w:szCs w:val="32"/>
        </w:rPr>
        <w:t xml:space="preserve">  公开事项应采取以下方式进行：</w:t>
      </w:r>
    </w:p>
    <w:p>
      <w:pPr>
        <w:spacing w:line="560" w:lineRule="exact"/>
        <w:ind w:firstLine="630"/>
        <w:rPr>
          <w:rFonts w:hint="eastAsia" w:eastAsia="方正仿宋_GBK"/>
          <w:sz w:val="32"/>
          <w:szCs w:val="32"/>
        </w:rPr>
      </w:pPr>
      <w:r>
        <w:rPr>
          <w:rFonts w:hint="eastAsia" w:eastAsia="方正仿宋_GBK"/>
          <w:sz w:val="32"/>
          <w:szCs w:val="32"/>
        </w:rPr>
        <w:t>（一）通过电视、报刊、新闻媒体、新闻发布会、市政府门户网站等向社会公众预公开。</w:t>
      </w:r>
    </w:p>
    <w:p>
      <w:pPr>
        <w:spacing w:line="560" w:lineRule="exact"/>
        <w:ind w:firstLine="630"/>
        <w:rPr>
          <w:rFonts w:hint="eastAsia" w:eastAsia="方正仿宋_GBK"/>
          <w:sz w:val="32"/>
          <w:szCs w:val="32"/>
        </w:rPr>
      </w:pPr>
      <w:r>
        <w:rPr>
          <w:rFonts w:hint="eastAsia" w:eastAsia="方正仿宋_GBK"/>
          <w:sz w:val="32"/>
          <w:szCs w:val="32"/>
        </w:rPr>
        <w:t>（二）通过设立固定的信息公开栏向社会公众预公开。</w:t>
      </w:r>
    </w:p>
    <w:p>
      <w:pPr>
        <w:spacing w:line="560" w:lineRule="exact"/>
        <w:ind w:firstLine="630"/>
        <w:rPr>
          <w:rFonts w:hint="eastAsia" w:eastAsia="方正仿宋_GBK"/>
          <w:sz w:val="32"/>
          <w:szCs w:val="32"/>
        </w:rPr>
      </w:pPr>
      <w:r>
        <w:rPr>
          <w:rFonts w:hint="eastAsia" w:eastAsia="方正仿宋_GBK"/>
          <w:sz w:val="32"/>
          <w:szCs w:val="32"/>
        </w:rPr>
        <w:t>（三）通过组织听证座谈、实地调查、咨询协商等方式向特定范围人员预公开，征求相关意见建议。</w:t>
      </w:r>
    </w:p>
    <w:p>
      <w:pPr>
        <w:spacing w:line="560" w:lineRule="exact"/>
        <w:ind w:firstLine="630"/>
        <w:rPr>
          <w:rFonts w:hint="eastAsia" w:eastAsia="方正仿宋_GBK"/>
          <w:sz w:val="32"/>
          <w:szCs w:val="32"/>
        </w:rPr>
      </w:pPr>
      <w:r>
        <w:rPr>
          <w:rFonts w:hint="eastAsia" w:eastAsia="方正仿宋_GBK"/>
          <w:sz w:val="32"/>
          <w:szCs w:val="32"/>
        </w:rPr>
        <w:t>（四）其他便于社会及公众知晓的形式。</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第五条  </w:t>
      </w:r>
      <w:r>
        <w:rPr>
          <w:rFonts w:hint="eastAsia" w:eastAsia="方正仿宋_GBK"/>
          <w:sz w:val="32"/>
          <w:szCs w:val="32"/>
        </w:rPr>
        <w:t>重大决策公开的程序</w:t>
      </w:r>
    </w:p>
    <w:p>
      <w:pPr>
        <w:spacing w:line="560" w:lineRule="exact"/>
        <w:ind w:firstLine="630"/>
        <w:rPr>
          <w:rFonts w:hint="eastAsia" w:eastAsia="方正仿宋_GBK"/>
          <w:sz w:val="32"/>
          <w:szCs w:val="32"/>
        </w:rPr>
      </w:pPr>
      <w:r>
        <w:rPr>
          <w:rFonts w:hint="eastAsia" w:eastAsia="方正仿宋_GBK"/>
          <w:sz w:val="32"/>
          <w:szCs w:val="32"/>
        </w:rPr>
        <w:t>（一）决策事项应充分进行事前协商，涉及多个方面的同一事项，应共同协商，形成统一的意见。未达成共识意见的事项，由市政府相关分管领导进行协商，未经认真研究或充分协商的问题不得列入决策。</w:t>
      </w:r>
    </w:p>
    <w:p>
      <w:pPr>
        <w:spacing w:line="560" w:lineRule="exact"/>
        <w:ind w:firstLine="630"/>
        <w:rPr>
          <w:rFonts w:hint="eastAsia" w:eastAsia="方正仿宋_GBK"/>
          <w:sz w:val="32"/>
          <w:szCs w:val="32"/>
        </w:rPr>
      </w:pPr>
      <w:r>
        <w:rPr>
          <w:rFonts w:hint="eastAsia" w:eastAsia="方正仿宋_GBK"/>
          <w:sz w:val="32"/>
          <w:szCs w:val="32"/>
        </w:rPr>
        <w:t>（二）重大事项应按照有关政策法律的规定，充分征求社会公众的意见。否则，不得列入决策内容。</w:t>
      </w:r>
    </w:p>
    <w:p>
      <w:pPr>
        <w:spacing w:line="560" w:lineRule="exact"/>
        <w:ind w:firstLine="630"/>
        <w:rPr>
          <w:rFonts w:hint="eastAsia" w:eastAsia="方正仿宋_GBK"/>
          <w:sz w:val="32"/>
          <w:szCs w:val="32"/>
        </w:rPr>
      </w:pPr>
      <w:r>
        <w:rPr>
          <w:rFonts w:hint="eastAsia" w:eastAsia="方正仿宋_GBK"/>
          <w:sz w:val="32"/>
          <w:szCs w:val="32"/>
        </w:rPr>
        <w:t>（三）符合研究决策的事项，由政府常务会或专题会议研究。决策事项由承办部门进行具体汇报，经过参会人员充分讨论，听取意见，集中进行决策。在充分讨论听取各方的意见后，作出最后决定，并形成会议纪要。</w:t>
      </w:r>
    </w:p>
    <w:p>
      <w:pPr>
        <w:spacing w:line="560" w:lineRule="exact"/>
        <w:ind w:firstLine="630"/>
        <w:rPr>
          <w:rFonts w:hint="eastAsia" w:eastAsia="方正仿宋_GBK"/>
          <w:sz w:val="32"/>
          <w:szCs w:val="32"/>
        </w:rPr>
      </w:pPr>
      <w:r>
        <w:rPr>
          <w:rFonts w:hint="eastAsia" w:eastAsia="方正仿宋_GBK"/>
          <w:sz w:val="32"/>
          <w:szCs w:val="32"/>
        </w:rPr>
        <w:t>（四）决策通过的重大事项，应按照有关法律法规的规定，在网上全面公开，并以书面形式告知有关方面。</w:t>
      </w:r>
    </w:p>
    <w:p>
      <w:pPr>
        <w:spacing w:line="560" w:lineRule="exact"/>
        <w:ind w:firstLine="630"/>
        <w:rPr>
          <w:rFonts w:hint="eastAsia" w:eastAsia="方正仿宋_GBK"/>
          <w:sz w:val="32"/>
          <w:szCs w:val="32"/>
        </w:rPr>
      </w:pPr>
      <w:r>
        <w:rPr>
          <w:rFonts w:hint="eastAsia" w:ascii="方正黑体_GBK" w:eastAsia="方正黑体_GBK"/>
          <w:sz w:val="32"/>
          <w:szCs w:val="32"/>
        </w:rPr>
        <w:t>第六条</w:t>
      </w:r>
      <w:r>
        <w:rPr>
          <w:rFonts w:hint="eastAsia" w:eastAsia="方正仿宋_GBK"/>
          <w:sz w:val="32"/>
          <w:szCs w:val="32"/>
        </w:rPr>
        <w:t xml:space="preserve">  决策公开保障</w:t>
      </w:r>
    </w:p>
    <w:p>
      <w:pPr>
        <w:spacing w:line="560" w:lineRule="exact"/>
        <w:ind w:firstLine="630"/>
        <w:rPr>
          <w:rFonts w:hint="eastAsia" w:eastAsia="方正仿宋_GBK"/>
          <w:sz w:val="32"/>
          <w:szCs w:val="32"/>
        </w:rPr>
      </w:pPr>
      <w:r>
        <w:rPr>
          <w:rFonts w:hint="eastAsia" w:eastAsia="方正仿宋_GBK"/>
          <w:sz w:val="32"/>
          <w:szCs w:val="32"/>
        </w:rPr>
        <w:t>对于需要决策的重大事项，应深入调研，广泛征求意见，掌握实际情况，做好决策保障工作。要建立健全决策公开工作机制，规范重大事项决策公开的内容、程序和方法，充分发挥群众参与、专家参与的作用，形成完善的决策咨询体系和监督体系。</w:t>
      </w:r>
    </w:p>
    <w:p>
      <w:pPr>
        <w:spacing w:line="560" w:lineRule="exact"/>
        <w:ind w:firstLine="630"/>
        <w:rPr>
          <w:rFonts w:hint="eastAsia" w:eastAsia="方正仿宋_GBK"/>
          <w:sz w:val="32"/>
          <w:szCs w:val="32"/>
        </w:rPr>
      </w:pPr>
      <w:r>
        <w:rPr>
          <w:rFonts w:hint="eastAsia" w:ascii="方正黑体_GBK" w:eastAsia="方正黑体_GBK"/>
          <w:sz w:val="32"/>
          <w:szCs w:val="32"/>
        </w:rPr>
        <w:t>第七条</w:t>
      </w:r>
      <w:r>
        <w:rPr>
          <w:rFonts w:hint="eastAsia" w:eastAsia="方正仿宋_GBK"/>
          <w:sz w:val="32"/>
          <w:szCs w:val="32"/>
        </w:rPr>
        <w:t xml:space="preserve">  重大决策公开监督</w:t>
      </w:r>
    </w:p>
    <w:p>
      <w:pPr>
        <w:spacing w:line="560" w:lineRule="exact"/>
        <w:ind w:firstLine="630"/>
        <w:rPr>
          <w:rFonts w:hint="eastAsia" w:eastAsia="方正仿宋_GBK"/>
          <w:sz w:val="32"/>
          <w:szCs w:val="32"/>
        </w:rPr>
      </w:pPr>
      <w:r>
        <w:rPr>
          <w:rFonts w:hint="eastAsia" w:eastAsia="方正仿宋_GBK"/>
          <w:sz w:val="32"/>
          <w:szCs w:val="32"/>
        </w:rPr>
        <w:t>（一）应予公开的重大事项决策，必须及时公开，接受内部和社会的监督。</w:t>
      </w:r>
    </w:p>
    <w:p>
      <w:pPr>
        <w:spacing w:line="560" w:lineRule="exact"/>
        <w:ind w:firstLine="630"/>
        <w:rPr>
          <w:rFonts w:hint="eastAsia" w:eastAsia="方正仿宋_GBK"/>
          <w:sz w:val="32"/>
          <w:szCs w:val="32"/>
        </w:rPr>
      </w:pPr>
      <w:r>
        <w:rPr>
          <w:rFonts w:hint="eastAsia" w:eastAsia="方正仿宋_GBK"/>
          <w:sz w:val="32"/>
          <w:szCs w:val="32"/>
        </w:rPr>
        <w:t>（二）决策事项实施部门要采取有力措施抓好执行工作，及时跟踪和汇报执行情况，确保决策事项落实到位。</w:t>
      </w:r>
    </w:p>
    <w:p>
      <w:pPr>
        <w:spacing w:line="560" w:lineRule="exact"/>
        <w:ind w:firstLine="630"/>
        <w:rPr>
          <w:rFonts w:hint="eastAsia" w:eastAsia="方正仿宋_GBK"/>
          <w:sz w:val="32"/>
          <w:szCs w:val="32"/>
        </w:rPr>
      </w:pPr>
      <w:r>
        <w:rPr>
          <w:rFonts w:hint="eastAsia" w:eastAsia="方正仿宋_GBK"/>
          <w:sz w:val="32"/>
          <w:szCs w:val="32"/>
        </w:rPr>
        <w:t>（三）市督查指挥中心负责决策事项实施的日常督促检查；重大决策事项的实施，主要领导、分管领导要加大督促检查，解决出现的难点问题，推动决策实施。</w:t>
      </w:r>
    </w:p>
    <w:p>
      <w:pPr>
        <w:spacing w:line="560" w:lineRule="exact"/>
        <w:ind w:firstLine="630"/>
        <w:rPr>
          <w:rFonts w:eastAsia="方正仿宋_GBK"/>
          <w:sz w:val="32"/>
          <w:szCs w:val="32"/>
        </w:rPr>
      </w:pPr>
    </w:p>
    <w:p>
      <w:pPr>
        <w:spacing w:line="480" w:lineRule="exact"/>
        <w:jc w:val="left"/>
        <w:rPr>
          <w:rFonts w:eastAsia="方正仿宋_GBK"/>
          <w:sz w:val="44"/>
          <w:szCs w:val="44"/>
        </w:rPr>
      </w:pPr>
    </w:p>
    <w:p>
      <w:pPr>
        <w:spacing w:line="480" w:lineRule="exact"/>
        <w:jc w:val="left"/>
        <w:rPr>
          <w:rFonts w:eastAsia="方正小标宋_GBK"/>
          <w:sz w:val="44"/>
          <w:szCs w:val="44"/>
        </w:rPr>
      </w:pPr>
    </w:p>
    <w:p>
      <w:pPr>
        <w:spacing w:line="480" w:lineRule="exact"/>
        <w:jc w:val="left"/>
        <w:rPr>
          <w:rFonts w:eastAsia="方正小标宋_GBK"/>
          <w:sz w:val="44"/>
          <w:szCs w:val="44"/>
        </w:rPr>
      </w:pPr>
    </w:p>
    <w:p>
      <w:pPr>
        <w:spacing w:line="480" w:lineRule="exact"/>
        <w:jc w:val="left"/>
        <w:rPr>
          <w:rFonts w:eastAsia="方正小标宋_GBK"/>
          <w:sz w:val="44"/>
          <w:szCs w:val="44"/>
        </w:rPr>
      </w:pPr>
    </w:p>
    <w:p>
      <w:pPr>
        <w:spacing w:line="480" w:lineRule="exact"/>
        <w:jc w:val="left"/>
        <w:rPr>
          <w:rFonts w:eastAsia="方正小标宋_GBK"/>
          <w:sz w:val="44"/>
          <w:szCs w:val="44"/>
        </w:rPr>
      </w:pPr>
    </w:p>
    <w:p>
      <w:pPr>
        <w:spacing w:line="480" w:lineRule="exact"/>
        <w:jc w:val="left"/>
        <w:rPr>
          <w:rFonts w:eastAsia="方正小标宋_GBK"/>
          <w:sz w:val="44"/>
          <w:szCs w:val="44"/>
        </w:rPr>
      </w:pPr>
    </w:p>
    <w:p>
      <w:pPr>
        <w:spacing w:line="480" w:lineRule="exact"/>
        <w:jc w:val="left"/>
        <w:rPr>
          <w:rFonts w:eastAsia="方正小标宋_GBK"/>
          <w:sz w:val="44"/>
          <w:szCs w:val="44"/>
        </w:rPr>
      </w:pPr>
    </w:p>
    <w:p>
      <w:pPr>
        <w:spacing w:line="480" w:lineRule="exact"/>
        <w:jc w:val="left"/>
        <w:rPr>
          <w:rFonts w:eastAsia="方正小标宋_GBK"/>
          <w:sz w:val="44"/>
          <w:szCs w:val="44"/>
        </w:rPr>
      </w:pPr>
    </w:p>
    <w:p>
      <w:pPr>
        <w:spacing w:line="480" w:lineRule="exact"/>
        <w:jc w:val="left"/>
        <w:rPr>
          <w:rFonts w:eastAsia="仿宋_GB2312"/>
          <w:sz w:val="32"/>
          <w:szCs w:val="32"/>
        </w:rPr>
      </w:pPr>
    </w:p>
    <w:p>
      <w:pPr>
        <w:spacing w:line="480" w:lineRule="exact"/>
        <w:jc w:val="left"/>
        <w:rPr>
          <w:rFonts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560" w:lineRule="exact"/>
        <w:jc w:val="center"/>
        <w:rPr>
          <w:rFonts w:hint="eastAsia" w:ascii="方正小标宋_GBK" w:eastAsia="方正小标宋_GBK"/>
          <w:sz w:val="44"/>
          <w:szCs w:val="32"/>
        </w:rPr>
      </w:pPr>
      <w:r>
        <w:rPr>
          <w:rFonts w:hint="eastAsia" w:ascii="方正小标宋_GBK" w:eastAsia="方正小标宋_GBK"/>
          <w:sz w:val="44"/>
          <w:szCs w:val="32"/>
        </w:rPr>
        <w:t>洮南市重大行政决策公众参与制度</w:t>
      </w:r>
    </w:p>
    <w:p>
      <w:pPr>
        <w:spacing w:line="560" w:lineRule="exact"/>
        <w:ind w:firstLine="630"/>
        <w:rPr>
          <w:rFonts w:eastAsia="方正仿宋_GBK"/>
          <w:sz w:val="32"/>
          <w:szCs w:val="32"/>
        </w:rPr>
      </w:pP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第一条  </w:t>
      </w:r>
      <w:r>
        <w:rPr>
          <w:rFonts w:hint="eastAsia" w:eastAsia="方正仿宋_GBK"/>
          <w:sz w:val="32"/>
          <w:szCs w:val="32"/>
        </w:rPr>
        <w:t>为健全重大行政决策规则，规范行政决策行为，推进行政决策科学化、民主化、规范化，根据《吉林省重大行政决策程序规定》（省政府令第270号）精神，结合本市实际，制定本制度。</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第二条  </w:t>
      </w:r>
      <w:r>
        <w:rPr>
          <w:rFonts w:hint="eastAsia" w:eastAsia="方正仿宋_GBK"/>
          <w:sz w:val="32"/>
          <w:szCs w:val="32"/>
        </w:rPr>
        <w:t>本制度所称重大行政决策公众参与，是指为保障政府决策科学、民主、透明，市政府在作出重大行政决策前，对该决策的必要性、合法性和可行性充分听取公民、法人和其他组织意见的活动。</w:t>
      </w:r>
    </w:p>
    <w:p>
      <w:pPr>
        <w:spacing w:line="560" w:lineRule="exact"/>
        <w:ind w:firstLine="630"/>
        <w:rPr>
          <w:rFonts w:hint="eastAsia" w:eastAsia="方正仿宋_GBK"/>
          <w:sz w:val="32"/>
          <w:szCs w:val="32"/>
        </w:rPr>
      </w:pPr>
      <w:r>
        <w:rPr>
          <w:rFonts w:hint="eastAsia" w:eastAsia="方正仿宋_GBK"/>
          <w:sz w:val="32"/>
          <w:szCs w:val="32"/>
        </w:rPr>
        <w:t>公众参与的结果是市政府决策的重要依据，应当组织但未组织公众参与的重大行政决策事项，不得提交市政府审议。</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第三条  </w:t>
      </w:r>
      <w:r>
        <w:rPr>
          <w:rFonts w:hint="eastAsia" w:eastAsia="方正仿宋_GBK"/>
          <w:sz w:val="32"/>
          <w:szCs w:val="32"/>
        </w:rPr>
        <w:t>重大行政决策事项即为《洮南市人民政府重大行政决策程序规定》第三条所规定的内容。</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第四条  </w:t>
      </w:r>
      <w:r>
        <w:rPr>
          <w:rFonts w:hint="eastAsia" w:eastAsia="方正仿宋_GBK"/>
          <w:sz w:val="32"/>
          <w:szCs w:val="32"/>
        </w:rPr>
        <w:t>重大行政决策方案起草单位（以下简称起草单位）应根据重大行政决策对公众影响的范围和程度，采取公示、调查、座谈、听证等方式，充分听取公众提出的合理化意见和建议。</w:t>
      </w:r>
    </w:p>
    <w:p>
      <w:pPr>
        <w:spacing w:line="560" w:lineRule="exact"/>
        <w:ind w:firstLine="630"/>
        <w:rPr>
          <w:rFonts w:hint="eastAsia" w:eastAsia="方正仿宋_GBK"/>
          <w:sz w:val="32"/>
          <w:szCs w:val="32"/>
        </w:rPr>
      </w:pPr>
      <w:r>
        <w:rPr>
          <w:rFonts w:hint="eastAsia" w:eastAsia="方正仿宋_GBK"/>
          <w:sz w:val="32"/>
          <w:szCs w:val="32"/>
        </w:rPr>
        <w:t>涉及面广或者与公民、法人和其他组织利益密切相关的决策事项，可以采取听证方式公开征求公众意见。</w:t>
      </w:r>
    </w:p>
    <w:p>
      <w:pPr>
        <w:spacing w:line="560" w:lineRule="exact"/>
        <w:ind w:firstLine="630"/>
        <w:rPr>
          <w:rFonts w:hint="eastAsia" w:eastAsia="方正仿宋_GBK"/>
          <w:sz w:val="32"/>
          <w:szCs w:val="32"/>
        </w:rPr>
      </w:pPr>
      <w:r>
        <w:rPr>
          <w:rFonts w:hint="eastAsia" w:eastAsia="方正仿宋_GBK"/>
          <w:sz w:val="32"/>
          <w:szCs w:val="32"/>
        </w:rPr>
        <w:t>征求公众意见，应当综合考虑地域、职业、专业、受影响程度等因素，合理选择被征求意见的公民、法人或者其他组织。</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第五条  </w:t>
      </w:r>
      <w:r>
        <w:rPr>
          <w:rFonts w:hint="eastAsia" w:eastAsia="方正仿宋_GBK"/>
          <w:sz w:val="32"/>
          <w:szCs w:val="32"/>
        </w:rPr>
        <w:t>重大行政决策方案可以通过公告栏、政府网站、新闻媒体和其他方式进行公示，公开征求社会意见。公示内容应包括：决策方案名称、基本情况说明、决策依据和理由、反馈意见方式和时间以及应当公示的其他内容。公示时间一般不少于30日。</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第六条  </w:t>
      </w:r>
      <w:r>
        <w:rPr>
          <w:rFonts w:hint="eastAsia" w:eastAsia="方正仿宋_GBK"/>
          <w:sz w:val="32"/>
          <w:szCs w:val="32"/>
        </w:rPr>
        <w:t>在重大行政决策事项公开征求意见期限内，公民、法人或者其他组织认为该事项应当组织听证的，可以向市政府或者起草单位提出听证申请，听证申请应当以书面形式提出。</w:t>
      </w:r>
    </w:p>
    <w:p>
      <w:pPr>
        <w:spacing w:line="560" w:lineRule="exact"/>
        <w:ind w:firstLine="630"/>
        <w:rPr>
          <w:rFonts w:hint="eastAsia" w:eastAsia="方正仿宋_GBK"/>
          <w:sz w:val="32"/>
          <w:szCs w:val="32"/>
        </w:rPr>
      </w:pPr>
      <w:r>
        <w:rPr>
          <w:rFonts w:hint="eastAsia" w:eastAsia="方正仿宋_GBK"/>
          <w:sz w:val="32"/>
          <w:szCs w:val="32"/>
        </w:rPr>
        <w:t>听证申请应当写明申请人申请听证的决策事项、理由等内容。收到听证申请后，起草单位应当在征求意见结束后5个工作日内答复申请人；不组织听证的，应当书面说明理由。</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第七条  </w:t>
      </w:r>
      <w:r>
        <w:rPr>
          <w:rFonts w:hint="eastAsia" w:eastAsia="方正仿宋_GBK"/>
          <w:sz w:val="32"/>
          <w:szCs w:val="32"/>
        </w:rPr>
        <w:t>起草单位负责决策方案的听证组织工作，决策方案由多个部门起草的，可以确定一个主办部门牵头组织听证。</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第八条  </w:t>
      </w:r>
      <w:r>
        <w:rPr>
          <w:rFonts w:hint="eastAsia" w:eastAsia="方正仿宋_GBK"/>
          <w:sz w:val="32"/>
          <w:szCs w:val="32"/>
        </w:rPr>
        <w:t>听证参加人应当具有广泛性和代表性，主要从下列人员中产生：</w:t>
      </w:r>
    </w:p>
    <w:p>
      <w:pPr>
        <w:spacing w:line="560" w:lineRule="exact"/>
        <w:ind w:firstLine="630"/>
        <w:rPr>
          <w:rFonts w:hint="eastAsia" w:eastAsia="方正仿宋_GBK"/>
          <w:sz w:val="32"/>
          <w:szCs w:val="32"/>
        </w:rPr>
      </w:pPr>
      <w:r>
        <w:rPr>
          <w:rFonts w:hint="eastAsia" w:eastAsia="方正仿宋_GBK"/>
          <w:sz w:val="32"/>
          <w:szCs w:val="32"/>
        </w:rPr>
        <w:t>（一）行政决策事项涉及的利害关系人。</w:t>
      </w:r>
    </w:p>
    <w:p>
      <w:pPr>
        <w:spacing w:line="560" w:lineRule="exact"/>
        <w:ind w:firstLine="630"/>
        <w:rPr>
          <w:rFonts w:hint="eastAsia" w:eastAsia="方正仿宋_GBK"/>
          <w:sz w:val="32"/>
          <w:szCs w:val="32"/>
        </w:rPr>
      </w:pPr>
      <w:r>
        <w:rPr>
          <w:rFonts w:hint="eastAsia" w:eastAsia="方正仿宋_GBK"/>
          <w:sz w:val="32"/>
          <w:szCs w:val="32"/>
        </w:rPr>
        <w:t>（二）自愿报名参加听证会的公民、法人或其他组织代表。</w:t>
      </w:r>
    </w:p>
    <w:p>
      <w:pPr>
        <w:spacing w:line="560" w:lineRule="exact"/>
        <w:ind w:firstLine="630"/>
        <w:rPr>
          <w:rFonts w:hint="eastAsia" w:eastAsia="方正仿宋_GBK"/>
          <w:sz w:val="32"/>
          <w:szCs w:val="32"/>
        </w:rPr>
      </w:pPr>
      <w:r>
        <w:rPr>
          <w:rFonts w:hint="eastAsia" w:eastAsia="方正仿宋_GBK"/>
          <w:sz w:val="32"/>
          <w:szCs w:val="32"/>
        </w:rPr>
        <w:t>（三）人大代表或政协委员。</w:t>
      </w:r>
    </w:p>
    <w:p>
      <w:pPr>
        <w:spacing w:line="560" w:lineRule="exact"/>
        <w:ind w:firstLine="630"/>
        <w:rPr>
          <w:rFonts w:hint="eastAsia" w:eastAsia="方正仿宋_GBK"/>
          <w:sz w:val="32"/>
          <w:szCs w:val="32"/>
        </w:rPr>
      </w:pPr>
      <w:r>
        <w:rPr>
          <w:rFonts w:hint="eastAsia" w:eastAsia="方正仿宋_GBK"/>
          <w:sz w:val="32"/>
          <w:szCs w:val="32"/>
        </w:rPr>
        <w:t>（四）熟悉听证事项的专家学者、专业技术人员、相关企业和技术部门的代表。</w:t>
      </w:r>
    </w:p>
    <w:p>
      <w:pPr>
        <w:spacing w:line="560" w:lineRule="exact"/>
        <w:ind w:firstLine="630"/>
        <w:rPr>
          <w:rFonts w:hint="eastAsia" w:eastAsia="方正仿宋_GBK"/>
          <w:sz w:val="32"/>
          <w:szCs w:val="32"/>
        </w:rPr>
      </w:pPr>
      <w:r>
        <w:rPr>
          <w:rFonts w:hint="eastAsia" w:eastAsia="方正仿宋_GBK"/>
          <w:sz w:val="32"/>
          <w:szCs w:val="32"/>
        </w:rPr>
        <w:t>（五）法律工作者。</w:t>
      </w:r>
    </w:p>
    <w:p>
      <w:pPr>
        <w:spacing w:line="560" w:lineRule="exact"/>
        <w:ind w:firstLine="630"/>
        <w:rPr>
          <w:rFonts w:hint="eastAsia" w:eastAsia="方正仿宋_GBK"/>
          <w:sz w:val="32"/>
          <w:szCs w:val="32"/>
        </w:rPr>
      </w:pPr>
      <w:r>
        <w:rPr>
          <w:rFonts w:hint="eastAsia" w:eastAsia="方正仿宋_GBK"/>
          <w:sz w:val="32"/>
          <w:szCs w:val="32"/>
        </w:rPr>
        <w:t>（六）其他应当参加的人员。</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第九条  </w:t>
      </w:r>
      <w:r>
        <w:rPr>
          <w:rFonts w:hint="eastAsia" w:eastAsia="方正仿宋_GBK"/>
          <w:sz w:val="32"/>
          <w:szCs w:val="32"/>
        </w:rPr>
        <w:t>听证机关应当在听证会举行5个工作日前，确定听证会参加人员名单，并通过报纸、网站及其他方式向社会公布。听证会参加人员名单应当包括听证主持人、听证陈述人、听证参加人及上述人员身份情况等内容。</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第十条  </w:t>
      </w:r>
      <w:r>
        <w:rPr>
          <w:rFonts w:hint="eastAsia" w:eastAsia="方正仿宋_GBK"/>
          <w:sz w:val="32"/>
          <w:szCs w:val="32"/>
        </w:rPr>
        <w:t>听证机关应当在听证会举行5个工作日前，将听证会通知书、听证事项的基本情况、依据及相关可行性说明、调查分析等材料送达听证参加人。</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第十一条  </w:t>
      </w:r>
      <w:r>
        <w:rPr>
          <w:rFonts w:hint="eastAsia" w:eastAsia="方正仿宋_GBK"/>
          <w:sz w:val="32"/>
          <w:szCs w:val="32"/>
        </w:rPr>
        <w:t>听证机关应当根据听证笔录形成书面听证报告。</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第十二条  </w:t>
      </w:r>
      <w:r>
        <w:rPr>
          <w:rFonts w:hint="eastAsia" w:eastAsia="方正仿宋_GBK"/>
          <w:sz w:val="32"/>
          <w:szCs w:val="32"/>
        </w:rPr>
        <w:t>在公众参与重大行政决策过程中，对未采纳吸收的意见，起草单位应当书面说明理由或作出解释。</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第十三条  </w:t>
      </w:r>
      <w:r>
        <w:rPr>
          <w:rFonts w:hint="eastAsia" w:eastAsia="方正仿宋_GBK"/>
          <w:sz w:val="32"/>
          <w:szCs w:val="32"/>
        </w:rPr>
        <w:t>起草单位应将公众参与的情况进行归纳整理，形成书面报告，报告应当提出明确的结论性建议意见。</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第十四条  </w:t>
      </w:r>
      <w:r>
        <w:rPr>
          <w:rFonts w:hint="eastAsia" w:eastAsia="方正仿宋_GBK"/>
          <w:sz w:val="32"/>
          <w:szCs w:val="32"/>
        </w:rPr>
        <w:t>各乡镇（街道）、市政府各部门可参照本制度，制定本地、本部门重大行政决策公众参与制度。</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第十五条  </w:t>
      </w:r>
      <w:r>
        <w:rPr>
          <w:rFonts w:hint="eastAsia" w:eastAsia="方正仿宋_GBK"/>
          <w:sz w:val="32"/>
          <w:szCs w:val="32"/>
        </w:rPr>
        <w:t>本制度自2023年08月25日起施行。　</w:t>
      </w: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r>
        <w:rPr>
          <w:rFonts w:eastAsia="方正仿宋_GBK"/>
          <w:sz w:val="32"/>
          <w:szCs w:val="32"/>
        </w:rPr>
        <w:t xml:space="preserve"> </w:t>
      </w:r>
    </w:p>
    <w:p>
      <w:pPr>
        <w:spacing w:line="560" w:lineRule="exact"/>
        <w:jc w:val="center"/>
        <w:rPr>
          <w:rFonts w:hint="eastAsia" w:ascii="方正小标宋_GBK" w:eastAsia="方正小标宋_GBK"/>
          <w:sz w:val="44"/>
          <w:szCs w:val="32"/>
        </w:rPr>
      </w:pPr>
      <w:r>
        <w:rPr>
          <w:rFonts w:hint="eastAsia" w:ascii="方正小标宋_GBK" w:eastAsia="方正小标宋_GBK"/>
          <w:sz w:val="44"/>
          <w:szCs w:val="32"/>
        </w:rPr>
        <w:t>洮南市重大行政决策专家论证制度</w:t>
      </w:r>
    </w:p>
    <w:p>
      <w:pPr>
        <w:spacing w:line="560" w:lineRule="exact"/>
        <w:ind w:firstLine="630"/>
        <w:rPr>
          <w:rFonts w:eastAsia="方正仿宋_GBK"/>
          <w:sz w:val="32"/>
          <w:szCs w:val="32"/>
        </w:rPr>
      </w:pPr>
    </w:p>
    <w:p>
      <w:pPr>
        <w:spacing w:line="560" w:lineRule="exact"/>
        <w:ind w:firstLine="630"/>
        <w:rPr>
          <w:rFonts w:hint="eastAsia" w:eastAsia="方正仿宋_GBK"/>
          <w:sz w:val="32"/>
          <w:szCs w:val="32"/>
        </w:rPr>
      </w:pPr>
      <w:r>
        <w:rPr>
          <w:rFonts w:hint="eastAsia" w:ascii="方正黑体_GBK" w:eastAsia="方正黑体_GBK"/>
          <w:sz w:val="32"/>
          <w:szCs w:val="32"/>
        </w:rPr>
        <w:t>第一条</w:t>
      </w:r>
      <w:r>
        <w:rPr>
          <w:rFonts w:hint="eastAsia" w:eastAsia="方正仿宋_GBK"/>
          <w:sz w:val="32"/>
          <w:szCs w:val="32"/>
        </w:rPr>
        <w:t xml:space="preserve">  为规范重大行政决策专家论证活动，推进依法决策、科学决策、民主决策，根据《吉林省重大行政决策程序规定》（省政府令第270号）精神，结合本市实际，制定本制度。</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第二条  </w:t>
      </w:r>
      <w:r>
        <w:rPr>
          <w:rFonts w:hint="eastAsia" w:eastAsia="方正仿宋_GBK"/>
          <w:sz w:val="32"/>
          <w:szCs w:val="32"/>
        </w:rPr>
        <w:t>市政府重大行政决策专家论证工作，适用本制度。</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第三条  </w:t>
      </w:r>
      <w:r>
        <w:rPr>
          <w:rFonts w:hint="eastAsia" w:eastAsia="方正仿宋_GBK"/>
          <w:sz w:val="32"/>
          <w:szCs w:val="32"/>
        </w:rPr>
        <w:t>本制度所称重大行政决策专家论证（以下简称专家论证），是指重大行政决策起草单位（以下简称起草单位）就重大行政决策事项组织相关领域专家对拟决策事项的合法性、科学性、可行性、风险性以及其他相关因素进行的专业性论证活动。</w:t>
      </w:r>
    </w:p>
    <w:p>
      <w:pPr>
        <w:spacing w:line="560" w:lineRule="exact"/>
        <w:ind w:firstLine="630"/>
        <w:rPr>
          <w:rFonts w:hint="eastAsia" w:eastAsia="方正仿宋_GBK"/>
          <w:sz w:val="32"/>
          <w:szCs w:val="32"/>
        </w:rPr>
      </w:pPr>
      <w:r>
        <w:rPr>
          <w:rFonts w:hint="eastAsia" w:eastAsia="方正仿宋_GBK"/>
          <w:sz w:val="32"/>
          <w:szCs w:val="32"/>
        </w:rPr>
        <w:t>重大行政决策事项即为《洮南市人民政府重大行政决策程序规定》第三条所规定的内容。</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第四条  </w:t>
      </w:r>
      <w:r>
        <w:rPr>
          <w:rFonts w:hint="eastAsia" w:eastAsia="方正仿宋_GBK"/>
          <w:sz w:val="32"/>
          <w:szCs w:val="32"/>
        </w:rPr>
        <w:t>对专业性、技术性较强的重大行政决策事项，应当组织专家论证。未经专家论证的决策草案，不得提交审议，不得决定实施。</w:t>
      </w:r>
    </w:p>
    <w:p>
      <w:pPr>
        <w:spacing w:line="560" w:lineRule="exact"/>
        <w:ind w:firstLine="630"/>
        <w:rPr>
          <w:rFonts w:hint="eastAsia" w:eastAsia="方正仿宋_GBK"/>
          <w:sz w:val="32"/>
          <w:szCs w:val="32"/>
        </w:rPr>
      </w:pPr>
      <w:r>
        <w:rPr>
          <w:rFonts w:hint="eastAsia" w:eastAsia="方正仿宋_GBK"/>
          <w:sz w:val="32"/>
          <w:szCs w:val="32"/>
        </w:rPr>
        <w:t>起草单位应当保障专家依法、独立、客观地开展论证工作。</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第五条  </w:t>
      </w:r>
      <w:r>
        <w:rPr>
          <w:rFonts w:hint="eastAsia" w:eastAsia="方正仿宋_GBK"/>
          <w:sz w:val="32"/>
          <w:szCs w:val="32"/>
        </w:rPr>
        <w:t>起草单位可以根据重大行政决策需要，邀请市政府咨询委员会协助组织专家开展论证。</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第六条  </w:t>
      </w:r>
      <w:r>
        <w:rPr>
          <w:rFonts w:hint="eastAsia" w:eastAsia="方正仿宋_GBK"/>
          <w:sz w:val="32"/>
          <w:szCs w:val="32"/>
        </w:rPr>
        <w:t>专家论证可以采用召开论证会议（包括网络、视频、电话会议）、提交论证书面意见等方式进行。</w:t>
      </w:r>
    </w:p>
    <w:p>
      <w:pPr>
        <w:spacing w:line="560" w:lineRule="exact"/>
        <w:ind w:firstLine="630"/>
        <w:rPr>
          <w:rFonts w:hint="eastAsia" w:eastAsia="方正仿宋_GBK"/>
          <w:sz w:val="32"/>
          <w:szCs w:val="32"/>
        </w:rPr>
      </w:pPr>
      <w:r>
        <w:rPr>
          <w:rFonts w:hint="eastAsia" w:eastAsia="方正仿宋_GBK"/>
          <w:sz w:val="32"/>
          <w:szCs w:val="32"/>
        </w:rPr>
        <w:t>根据重大行政决策的性质，必要时起草单位可以面向社会招标，委托具备相关资质的第三方专业研究、咨询、评估等机构进行论证。</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第七条  </w:t>
      </w:r>
      <w:r>
        <w:rPr>
          <w:rFonts w:hint="eastAsia" w:eastAsia="方正仿宋_GBK"/>
          <w:sz w:val="32"/>
          <w:szCs w:val="32"/>
        </w:rPr>
        <w:t>论证工作参照下列程序进行：</w:t>
      </w:r>
    </w:p>
    <w:p>
      <w:pPr>
        <w:spacing w:line="560" w:lineRule="exact"/>
        <w:ind w:firstLine="630"/>
        <w:rPr>
          <w:rFonts w:hint="eastAsia" w:eastAsia="方正仿宋_GBK"/>
          <w:sz w:val="32"/>
          <w:szCs w:val="32"/>
        </w:rPr>
      </w:pPr>
      <w:r>
        <w:rPr>
          <w:rFonts w:hint="eastAsia" w:eastAsia="方正仿宋_GBK"/>
          <w:sz w:val="32"/>
          <w:szCs w:val="32"/>
        </w:rPr>
        <w:t>（一）起草单位确定论证事项。</w:t>
      </w:r>
    </w:p>
    <w:p>
      <w:pPr>
        <w:spacing w:line="560" w:lineRule="exact"/>
        <w:ind w:firstLine="630"/>
        <w:rPr>
          <w:rFonts w:hint="eastAsia" w:eastAsia="方正仿宋_GBK"/>
          <w:sz w:val="32"/>
          <w:szCs w:val="32"/>
        </w:rPr>
      </w:pPr>
      <w:r>
        <w:rPr>
          <w:rFonts w:hint="eastAsia" w:eastAsia="方正仿宋_GBK"/>
          <w:sz w:val="32"/>
          <w:szCs w:val="32"/>
        </w:rPr>
        <w:t>（二）拟定专家论证工作方案，包括论证目的、论证对象、论证方式、步骤等。</w:t>
      </w:r>
    </w:p>
    <w:p>
      <w:pPr>
        <w:spacing w:line="560" w:lineRule="exact"/>
        <w:ind w:firstLine="630"/>
        <w:rPr>
          <w:rFonts w:hint="eastAsia" w:eastAsia="方正仿宋_GBK"/>
          <w:sz w:val="32"/>
          <w:szCs w:val="32"/>
        </w:rPr>
      </w:pPr>
      <w:r>
        <w:rPr>
          <w:rFonts w:hint="eastAsia" w:eastAsia="方正仿宋_GBK"/>
          <w:sz w:val="32"/>
          <w:szCs w:val="32"/>
        </w:rPr>
        <w:t>（三）确定论证专家。</w:t>
      </w:r>
    </w:p>
    <w:p>
      <w:pPr>
        <w:spacing w:line="560" w:lineRule="exact"/>
        <w:ind w:firstLine="630"/>
        <w:rPr>
          <w:rFonts w:hint="eastAsia" w:eastAsia="方正仿宋_GBK"/>
          <w:sz w:val="32"/>
          <w:szCs w:val="32"/>
        </w:rPr>
      </w:pPr>
      <w:r>
        <w:rPr>
          <w:rFonts w:hint="eastAsia" w:eastAsia="方正仿宋_GBK"/>
          <w:sz w:val="32"/>
          <w:szCs w:val="32"/>
        </w:rPr>
        <w:t>（四）为论证专家提供论证所需的资料。</w:t>
      </w:r>
    </w:p>
    <w:p>
      <w:pPr>
        <w:spacing w:line="560" w:lineRule="exact"/>
        <w:ind w:firstLine="630"/>
        <w:rPr>
          <w:rFonts w:hint="eastAsia" w:eastAsia="方正仿宋_GBK"/>
          <w:sz w:val="32"/>
          <w:szCs w:val="32"/>
        </w:rPr>
      </w:pPr>
      <w:r>
        <w:rPr>
          <w:rFonts w:hint="eastAsia" w:eastAsia="方正仿宋_GBK"/>
          <w:sz w:val="32"/>
          <w:szCs w:val="32"/>
        </w:rPr>
        <w:t>（五）专家在指定时间内对决策事项进行相关研究，按确定的内容、方式开展论证活动。</w:t>
      </w:r>
    </w:p>
    <w:p>
      <w:pPr>
        <w:spacing w:line="560" w:lineRule="exact"/>
        <w:ind w:firstLine="630"/>
        <w:rPr>
          <w:rFonts w:hint="eastAsia" w:eastAsia="方正仿宋_GBK"/>
          <w:sz w:val="32"/>
          <w:szCs w:val="32"/>
        </w:rPr>
      </w:pPr>
      <w:r>
        <w:rPr>
          <w:rFonts w:hint="eastAsia" w:eastAsia="方正仿宋_GBK"/>
          <w:sz w:val="32"/>
          <w:szCs w:val="32"/>
        </w:rPr>
        <w:t>（六）通过适当方式听取专家意见建议。</w:t>
      </w:r>
    </w:p>
    <w:p>
      <w:pPr>
        <w:spacing w:line="560" w:lineRule="exact"/>
        <w:ind w:firstLine="630"/>
        <w:rPr>
          <w:rFonts w:hint="eastAsia" w:eastAsia="方正仿宋_GBK"/>
          <w:sz w:val="32"/>
          <w:szCs w:val="32"/>
        </w:rPr>
      </w:pPr>
      <w:r>
        <w:rPr>
          <w:rFonts w:hint="eastAsia" w:eastAsia="方正仿宋_GBK"/>
          <w:sz w:val="32"/>
          <w:szCs w:val="32"/>
        </w:rPr>
        <w:t>（七）专家组编写专家论证报告。</w:t>
      </w:r>
    </w:p>
    <w:p>
      <w:pPr>
        <w:spacing w:line="560" w:lineRule="exact"/>
        <w:ind w:firstLine="630"/>
        <w:rPr>
          <w:rFonts w:hint="eastAsia" w:eastAsia="方正仿宋_GBK"/>
          <w:sz w:val="32"/>
          <w:szCs w:val="32"/>
        </w:rPr>
      </w:pPr>
      <w:r>
        <w:rPr>
          <w:rFonts w:hint="eastAsia" w:eastAsia="方正仿宋_GBK"/>
          <w:sz w:val="32"/>
          <w:szCs w:val="32"/>
        </w:rPr>
        <w:t>（八）起草单位整理、分析、吸纳专家的意见建议。</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第八条  </w:t>
      </w:r>
      <w:r>
        <w:rPr>
          <w:rFonts w:hint="eastAsia" w:eastAsia="方正仿宋_GBK"/>
          <w:sz w:val="32"/>
          <w:szCs w:val="32"/>
        </w:rPr>
        <w:t>参加决策事项论证的专家应当不少于5人。涉及面较广、争议性较强或内容特别复杂、敏感的重大行政决策，一般应有7名以上专家参加论证。</w:t>
      </w:r>
    </w:p>
    <w:p>
      <w:pPr>
        <w:spacing w:line="560" w:lineRule="exact"/>
        <w:ind w:firstLine="630"/>
        <w:rPr>
          <w:rFonts w:hint="eastAsia" w:eastAsia="方正仿宋_GBK"/>
          <w:sz w:val="32"/>
          <w:szCs w:val="32"/>
        </w:rPr>
      </w:pPr>
      <w:r>
        <w:rPr>
          <w:rFonts w:hint="eastAsia" w:eastAsia="方正仿宋_GBK"/>
          <w:sz w:val="32"/>
          <w:szCs w:val="32"/>
        </w:rPr>
        <w:t>针对部分特殊论证事项，可通过在专业领域邀约、特聘等方式邀请国内外专家参加论证。</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第九条  </w:t>
      </w:r>
      <w:r>
        <w:rPr>
          <w:rFonts w:hint="eastAsia" w:eastAsia="方正仿宋_GBK"/>
          <w:sz w:val="32"/>
          <w:szCs w:val="32"/>
        </w:rPr>
        <w:t>论证专家应当从正反、利弊等方面对重大行政决策方案进行全面论证，内容一般包括：</w:t>
      </w:r>
    </w:p>
    <w:p>
      <w:pPr>
        <w:spacing w:line="560" w:lineRule="exact"/>
        <w:ind w:firstLine="630"/>
        <w:rPr>
          <w:rFonts w:hint="eastAsia" w:eastAsia="方正仿宋_GBK"/>
          <w:sz w:val="32"/>
          <w:szCs w:val="32"/>
        </w:rPr>
      </w:pPr>
      <w:r>
        <w:rPr>
          <w:rFonts w:hint="eastAsia" w:eastAsia="方正仿宋_GBK"/>
          <w:sz w:val="32"/>
          <w:szCs w:val="32"/>
        </w:rPr>
        <w:t>（一）决策的必要性、科学性、合理性、可行性。</w:t>
      </w:r>
    </w:p>
    <w:p>
      <w:pPr>
        <w:spacing w:line="560" w:lineRule="exact"/>
        <w:ind w:firstLine="630"/>
        <w:rPr>
          <w:rFonts w:hint="eastAsia" w:eastAsia="方正仿宋_GBK"/>
          <w:sz w:val="32"/>
          <w:szCs w:val="32"/>
        </w:rPr>
      </w:pPr>
      <w:r>
        <w:rPr>
          <w:rFonts w:hint="eastAsia" w:eastAsia="方正仿宋_GBK"/>
          <w:sz w:val="32"/>
          <w:szCs w:val="32"/>
        </w:rPr>
        <w:t>（二）决策的经济社会效益、各种负面影响及风险。</w:t>
      </w:r>
    </w:p>
    <w:p>
      <w:pPr>
        <w:spacing w:line="560" w:lineRule="exact"/>
        <w:ind w:firstLine="630"/>
        <w:rPr>
          <w:rFonts w:hint="eastAsia" w:eastAsia="方正仿宋_GBK"/>
          <w:sz w:val="32"/>
          <w:szCs w:val="32"/>
        </w:rPr>
      </w:pPr>
      <w:r>
        <w:rPr>
          <w:rFonts w:hint="eastAsia" w:eastAsia="方正仿宋_GBK"/>
          <w:sz w:val="32"/>
          <w:szCs w:val="32"/>
        </w:rPr>
        <w:t>（三）决策的执行条件。</w:t>
      </w:r>
    </w:p>
    <w:p>
      <w:pPr>
        <w:spacing w:line="560" w:lineRule="exact"/>
        <w:ind w:firstLine="630"/>
        <w:rPr>
          <w:rFonts w:hint="eastAsia" w:eastAsia="方正仿宋_GBK"/>
          <w:sz w:val="32"/>
          <w:szCs w:val="32"/>
        </w:rPr>
      </w:pPr>
      <w:r>
        <w:rPr>
          <w:rFonts w:hint="eastAsia" w:eastAsia="方正仿宋_GBK"/>
          <w:sz w:val="32"/>
          <w:szCs w:val="32"/>
        </w:rPr>
        <w:t>（四）决策对公共财政、社会稳定、环境保护等方面的影响。</w:t>
      </w:r>
    </w:p>
    <w:p>
      <w:pPr>
        <w:spacing w:line="560" w:lineRule="exact"/>
        <w:ind w:firstLine="630"/>
        <w:rPr>
          <w:rFonts w:hint="eastAsia" w:eastAsia="方正仿宋_GBK"/>
          <w:sz w:val="32"/>
          <w:szCs w:val="32"/>
        </w:rPr>
      </w:pPr>
      <w:r>
        <w:rPr>
          <w:rFonts w:hint="eastAsia" w:eastAsia="方正仿宋_GBK"/>
          <w:sz w:val="32"/>
          <w:szCs w:val="32"/>
        </w:rPr>
        <w:t>（五）其他必要的相关因素。</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第十条  </w:t>
      </w:r>
      <w:r>
        <w:rPr>
          <w:rFonts w:hint="eastAsia" w:eastAsia="方正仿宋_GBK"/>
          <w:sz w:val="32"/>
          <w:szCs w:val="32"/>
        </w:rPr>
        <w:t>起草单位应当根据重大行政决策事项的性质、内容、复杂性、紧迫性等实际情况，给予专家充分的研究时间。</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第十一条  </w:t>
      </w:r>
      <w:r>
        <w:rPr>
          <w:rFonts w:hint="eastAsia" w:eastAsia="方正仿宋_GBK"/>
          <w:sz w:val="32"/>
          <w:szCs w:val="32"/>
        </w:rPr>
        <w:t>论证专家参与论证活动，享有下列权利：</w:t>
      </w:r>
    </w:p>
    <w:p>
      <w:pPr>
        <w:spacing w:line="560" w:lineRule="exact"/>
        <w:ind w:firstLine="630"/>
        <w:rPr>
          <w:rFonts w:hint="eastAsia" w:eastAsia="方正仿宋_GBK"/>
          <w:sz w:val="32"/>
          <w:szCs w:val="32"/>
        </w:rPr>
      </w:pPr>
      <w:r>
        <w:rPr>
          <w:rFonts w:hint="eastAsia" w:eastAsia="方正仿宋_GBK"/>
          <w:sz w:val="32"/>
          <w:szCs w:val="32"/>
        </w:rPr>
        <w:t>（一）查阅相关档案资料，要求起草单位提供相关资料。</w:t>
      </w:r>
    </w:p>
    <w:p>
      <w:pPr>
        <w:spacing w:line="560" w:lineRule="exact"/>
        <w:ind w:firstLine="630"/>
        <w:rPr>
          <w:rFonts w:hint="eastAsia" w:eastAsia="方正仿宋_GBK"/>
          <w:sz w:val="32"/>
          <w:szCs w:val="32"/>
        </w:rPr>
      </w:pPr>
      <w:r>
        <w:rPr>
          <w:rFonts w:hint="eastAsia" w:eastAsia="方正仿宋_GBK"/>
          <w:sz w:val="32"/>
          <w:szCs w:val="32"/>
        </w:rPr>
        <w:t>（二）经邀请可以列席相关会议。</w:t>
      </w:r>
    </w:p>
    <w:p>
      <w:pPr>
        <w:spacing w:line="560" w:lineRule="exact"/>
        <w:ind w:firstLine="630"/>
        <w:rPr>
          <w:rFonts w:hint="eastAsia" w:eastAsia="方正仿宋_GBK"/>
          <w:sz w:val="32"/>
          <w:szCs w:val="32"/>
        </w:rPr>
      </w:pPr>
      <w:r>
        <w:rPr>
          <w:rFonts w:hint="eastAsia" w:eastAsia="方正仿宋_GBK"/>
          <w:sz w:val="32"/>
          <w:szCs w:val="32"/>
        </w:rPr>
        <w:t>（三）参与有关部门的论证调研活动。</w:t>
      </w:r>
    </w:p>
    <w:p>
      <w:pPr>
        <w:spacing w:line="560" w:lineRule="exact"/>
        <w:ind w:firstLine="630"/>
        <w:rPr>
          <w:rFonts w:hint="eastAsia" w:eastAsia="方正仿宋_GBK"/>
          <w:sz w:val="32"/>
          <w:szCs w:val="32"/>
        </w:rPr>
      </w:pPr>
      <w:r>
        <w:rPr>
          <w:rFonts w:hint="eastAsia" w:eastAsia="方正仿宋_GBK"/>
          <w:sz w:val="32"/>
          <w:szCs w:val="32"/>
        </w:rPr>
        <w:t>（四）独立自主地开展研究，独立发表论证意见。</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第十二条  </w:t>
      </w:r>
      <w:r>
        <w:rPr>
          <w:rFonts w:hint="eastAsia" w:eastAsia="方正仿宋_GBK"/>
          <w:sz w:val="32"/>
          <w:szCs w:val="32"/>
        </w:rPr>
        <w:t>论证专家履行职责时，应当遵守下列规定：</w:t>
      </w:r>
    </w:p>
    <w:p>
      <w:pPr>
        <w:spacing w:line="560" w:lineRule="exact"/>
        <w:ind w:firstLine="630"/>
        <w:rPr>
          <w:rFonts w:hint="eastAsia" w:eastAsia="方正仿宋_GBK"/>
          <w:sz w:val="32"/>
          <w:szCs w:val="32"/>
        </w:rPr>
      </w:pPr>
      <w:r>
        <w:rPr>
          <w:rFonts w:hint="eastAsia" w:eastAsia="方正仿宋_GBK"/>
          <w:sz w:val="32"/>
          <w:szCs w:val="32"/>
        </w:rPr>
        <w:t>（一）参与论证的事项与本人或者所在单位存在利害关系，应当申请回避。</w:t>
      </w:r>
    </w:p>
    <w:p>
      <w:pPr>
        <w:spacing w:line="560" w:lineRule="exact"/>
        <w:ind w:firstLine="630"/>
        <w:rPr>
          <w:rFonts w:hint="eastAsia" w:eastAsia="方正仿宋_GBK"/>
          <w:sz w:val="32"/>
          <w:szCs w:val="32"/>
        </w:rPr>
      </w:pPr>
      <w:r>
        <w:rPr>
          <w:rFonts w:hint="eastAsia" w:eastAsia="方正仿宋_GBK"/>
          <w:sz w:val="32"/>
          <w:szCs w:val="32"/>
        </w:rPr>
        <w:t>（二）遵守职业道德，客观、科学地进行论证，对提出的意见和建议负责。</w:t>
      </w:r>
    </w:p>
    <w:p>
      <w:pPr>
        <w:spacing w:line="560" w:lineRule="exact"/>
        <w:ind w:firstLine="630"/>
        <w:rPr>
          <w:rFonts w:hint="eastAsia" w:eastAsia="方正仿宋_GBK"/>
          <w:sz w:val="32"/>
          <w:szCs w:val="32"/>
        </w:rPr>
      </w:pPr>
      <w:r>
        <w:rPr>
          <w:rFonts w:hint="eastAsia" w:eastAsia="方正仿宋_GBK"/>
          <w:sz w:val="32"/>
          <w:szCs w:val="32"/>
        </w:rPr>
        <w:t>（三）接受监督管理。</w:t>
      </w:r>
    </w:p>
    <w:p>
      <w:pPr>
        <w:spacing w:line="560" w:lineRule="exact"/>
        <w:ind w:firstLine="630"/>
        <w:rPr>
          <w:rFonts w:hint="eastAsia" w:eastAsia="方正仿宋_GBK"/>
          <w:sz w:val="32"/>
          <w:szCs w:val="32"/>
        </w:rPr>
      </w:pPr>
      <w:r>
        <w:rPr>
          <w:rFonts w:hint="eastAsia" w:eastAsia="方正仿宋_GBK"/>
          <w:sz w:val="32"/>
          <w:szCs w:val="32"/>
        </w:rPr>
        <w:t>（四）保守在论证活动中获取的国家秘密、商业秘密和个人隐私。</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第十三条  </w:t>
      </w:r>
      <w:r>
        <w:rPr>
          <w:rFonts w:hint="eastAsia" w:eastAsia="方正仿宋_GBK"/>
          <w:sz w:val="32"/>
          <w:szCs w:val="32"/>
        </w:rPr>
        <w:t>论证专家应当对出具的论证报告签名确认，并对论证报告的科学性负责。论证专家对论证报告持异议的，在报告中应一并注明不同的意见及理由。</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第十四条  </w:t>
      </w:r>
      <w:r>
        <w:rPr>
          <w:rFonts w:hint="eastAsia" w:eastAsia="方正仿宋_GBK"/>
          <w:sz w:val="32"/>
          <w:szCs w:val="32"/>
        </w:rPr>
        <w:t>起草单位应当积极采纳论证专家意见，对未采纳的专家论证意见，应当书面说明理由。</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第十五条  </w:t>
      </w:r>
      <w:r>
        <w:rPr>
          <w:rFonts w:hint="eastAsia" w:eastAsia="方正仿宋_GBK"/>
          <w:sz w:val="32"/>
          <w:szCs w:val="32"/>
        </w:rPr>
        <w:t>各乡镇（街道）、市政府各部门可参照本制度，制定本地、本部门重大行政决策专家论证制度。</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第十六条  </w:t>
      </w:r>
      <w:r>
        <w:rPr>
          <w:rFonts w:hint="eastAsia" w:eastAsia="方正仿宋_GBK"/>
          <w:sz w:val="32"/>
          <w:szCs w:val="32"/>
        </w:rPr>
        <w:t>本制度自2023年08月25日起施行。</w:t>
      </w: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hint="eastAsia"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ind w:firstLine="630"/>
        <w:rPr>
          <w:rFonts w:eastAsia="方正仿宋_GBK"/>
          <w:sz w:val="32"/>
          <w:szCs w:val="32"/>
        </w:rPr>
      </w:pPr>
    </w:p>
    <w:p>
      <w:pPr>
        <w:spacing w:line="560" w:lineRule="exact"/>
        <w:jc w:val="center"/>
        <w:rPr>
          <w:rFonts w:hint="eastAsia" w:ascii="方正小标宋_GBK" w:eastAsia="方正小标宋_GBK"/>
          <w:sz w:val="44"/>
          <w:szCs w:val="32"/>
        </w:rPr>
      </w:pPr>
      <w:r>
        <w:rPr>
          <w:rFonts w:hint="eastAsia" w:ascii="方正小标宋_GBK" w:eastAsia="方正小标宋_GBK"/>
          <w:sz w:val="44"/>
          <w:szCs w:val="32"/>
        </w:rPr>
        <w:t>洮南市重大行政决策集体决策制度</w:t>
      </w:r>
    </w:p>
    <w:p>
      <w:pPr>
        <w:spacing w:line="560" w:lineRule="exact"/>
        <w:ind w:firstLine="630"/>
        <w:rPr>
          <w:rFonts w:eastAsia="方正仿宋_GBK"/>
          <w:sz w:val="32"/>
          <w:szCs w:val="32"/>
        </w:rPr>
      </w:pP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第一条  </w:t>
      </w:r>
      <w:r>
        <w:rPr>
          <w:rFonts w:hint="eastAsia" w:eastAsia="方正仿宋_GBK"/>
          <w:sz w:val="32"/>
          <w:szCs w:val="32"/>
        </w:rPr>
        <w:t>为规范市政府决策行为，提高市政府决策的科学化、规范化、民主化水平，根据《吉林省重大行政决策程序规定》（省政府令第337号）精神，结合我市实际，制定本制度。</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第二条  </w:t>
      </w:r>
      <w:r>
        <w:rPr>
          <w:rFonts w:hint="eastAsia" w:eastAsia="方正仿宋_GBK"/>
          <w:sz w:val="32"/>
          <w:szCs w:val="32"/>
        </w:rPr>
        <w:t>市政府作出重大行政决策适用本制度。法律法规、规章另有规定的，从其规定。</w:t>
      </w:r>
    </w:p>
    <w:p>
      <w:pPr>
        <w:spacing w:line="560" w:lineRule="exact"/>
        <w:ind w:firstLine="630"/>
        <w:rPr>
          <w:rFonts w:hint="eastAsia" w:eastAsia="方正仿宋_GBK"/>
          <w:sz w:val="32"/>
          <w:szCs w:val="32"/>
        </w:rPr>
      </w:pPr>
      <w:r>
        <w:rPr>
          <w:rFonts w:hint="eastAsia" w:eastAsia="方正仿宋_GBK"/>
          <w:sz w:val="32"/>
          <w:szCs w:val="32"/>
        </w:rPr>
        <w:t>重大行政决策事项即为《洮南市人民政府重大行政决策程序规定》第三条所规定的内容。</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第三条  </w:t>
      </w:r>
      <w:r>
        <w:rPr>
          <w:rFonts w:hint="eastAsia" w:eastAsia="方正仿宋_GBK"/>
          <w:sz w:val="32"/>
          <w:szCs w:val="32"/>
        </w:rPr>
        <w:t>市政府重大行政决策应当集体研究决定，实行市长负责制，严格按照“集体讨论、民主集中、会议决定”的程序，进行集体议事，不得以传阅会签或个别征求意见等形式代替集体议事和会议决定。</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第四条  </w:t>
      </w:r>
      <w:r>
        <w:rPr>
          <w:rFonts w:hint="eastAsia" w:eastAsia="方正仿宋_GBK"/>
          <w:sz w:val="32"/>
          <w:szCs w:val="32"/>
        </w:rPr>
        <w:t>重大决策事项，应当采取市政府常务会议或者市政府全体会议形式研究决定。</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第五条  </w:t>
      </w:r>
      <w:r>
        <w:rPr>
          <w:rFonts w:hint="eastAsia" w:eastAsia="方正仿宋_GBK"/>
          <w:sz w:val="32"/>
          <w:szCs w:val="32"/>
        </w:rPr>
        <w:t>列入市政府常务会议或市政府全体会议讨论决定的重大决策事项，应当按照《洮南市人民政府重大行政决策程序规定》报送相关材料。</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第六条  </w:t>
      </w:r>
      <w:r>
        <w:rPr>
          <w:rFonts w:hint="eastAsia" w:eastAsia="方正仿宋_GBK"/>
          <w:sz w:val="32"/>
          <w:szCs w:val="32"/>
        </w:rPr>
        <w:t>决策重大事项时，必须按照下列程序进行：</w:t>
      </w:r>
    </w:p>
    <w:p>
      <w:pPr>
        <w:spacing w:line="560" w:lineRule="exact"/>
        <w:ind w:firstLine="630"/>
        <w:rPr>
          <w:rFonts w:hint="eastAsia" w:eastAsia="方正仿宋_GBK"/>
          <w:sz w:val="32"/>
          <w:szCs w:val="32"/>
        </w:rPr>
      </w:pPr>
      <w:r>
        <w:rPr>
          <w:rFonts w:hint="eastAsia" w:eastAsia="方正仿宋_GBK"/>
          <w:sz w:val="32"/>
          <w:szCs w:val="32"/>
        </w:rPr>
        <w:t>（一）申报议题。起草单位提出重大行政决策议题，经市政府分管领导同意，方可提请上会。</w:t>
      </w:r>
    </w:p>
    <w:p>
      <w:pPr>
        <w:spacing w:line="560" w:lineRule="exact"/>
        <w:ind w:firstLine="630"/>
        <w:rPr>
          <w:rFonts w:hint="eastAsia" w:eastAsia="方正仿宋_GBK"/>
          <w:sz w:val="32"/>
          <w:szCs w:val="32"/>
        </w:rPr>
      </w:pPr>
      <w:r>
        <w:rPr>
          <w:rFonts w:hint="eastAsia" w:eastAsia="方正仿宋_GBK"/>
          <w:sz w:val="32"/>
          <w:szCs w:val="32"/>
        </w:rPr>
        <w:t>（二）确定议题。市政府常务会议、市政府全体会议议题由市长（或委托常务副市长）根据其他副市长和政府部门的提议确定。除紧急情况外，一般不临时动议。</w:t>
      </w:r>
    </w:p>
    <w:p>
      <w:pPr>
        <w:spacing w:line="560" w:lineRule="exact"/>
        <w:ind w:firstLine="630"/>
        <w:rPr>
          <w:rFonts w:hint="eastAsia" w:eastAsia="方正仿宋_GBK"/>
          <w:sz w:val="32"/>
          <w:szCs w:val="32"/>
        </w:rPr>
      </w:pPr>
      <w:r>
        <w:rPr>
          <w:rFonts w:hint="eastAsia" w:eastAsia="方正仿宋_GBK"/>
          <w:sz w:val="32"/>
          <w:szCs w:val="32"/>
        </w:rPr>
        <w:t>（三）准备材料。会议所需文件、材料及音像资料等，由起草单位提前准备，并在会前报送至市政府办公室。</w:t>
      </w:r>
    </w:p>
    <w:p>
      <w:pPr>
        <w:spacing w:line="560" w:lineRule="exact"/>
        <w:ind w:firstLine="630"/>
        <w:rPr>
          <w:rFonts w:hint="eastAsia" w:eastAsia="方正仿宋_GBK"/>
          <w:sz w:val="32"/>
          <w:szCs w:val="32"/>
        </w:rPr>
      </w:pPr>
      <w:r>
        <w:rPr>
          <w:rFonts w:hint="eastAsia" w:eastAsia="方正仿宋_GBK"/>
          <w:sz w:val="32"/>
          <w:szCs w:val="32"/>
        </w:rPr>
        <w:t>（四）会议通知。市政府常务会议一般应提前1天通知。市政府全体会议一般应提前3天通知。会议材料应在会前送达与会人员。与会人员应当认真熟悉材料，酝酿意见，做好发言准备。</w:t>
      </w:r>
    </w:p>
    <w:p>
      <w:pPr>
        <w:spacing w:line="560" w:lineRule="exact"/>
        <w:ind w:firstLine="630"/>
        <w:rPr>
          <w:rFonts w:hint="eastAsia" w:eastAsia="方正仿宋_GBK"/>
          <w:sz w:val="32"/>
          <w:szCs w:val="32"/>
        </w:rPr>
      </w:pPr>
      <w:r>
        <w:rPr>
          <w:rFonts w:hint="eastAsia" w:eastAsia="方正仿宋_GBK"/>
          <w:sz w:val="32"/>
          <w:szCs w:val="32"/>
        </w:rPr>
        <w:t>（五）充分讨论。市政府常务会议、市政府全体会议由市长（或委托常务副市长）主持。议题由起草单位负责人作简要说明，与会人员应就议题充分讨论并发表明确意见。</w:t>
      </w:r>
    </w:p>
    <w:p>
      <w:pPr>
        <w:spacing w:line="560" w:lineRule="exact"/>
        <w:ind w:firstLine="630"/>
        <w:rPr>
          <w:rFonts w:hint="eastAsia" w:eastAsia="方正仿宋_GBK"/>
          <w:sz w:val="32"/>
          <w:szCs w:val="32"/>
        </w:rPr>
      </w:pPr>
      <w:r>
        <w:rPr>
          <w:rFonts w:hint="eastAsia" w:eastAsia="方正仿宋_GBK"/>
          <w:sz w:val="32"/>
          <w:szCs w:val="32"/>
        </w:rPr>
        <w:t>（六）会议表决。会议由主持人视讨论情况决定是否进入表决程序，表决可采取口头、举手或者投票形式。</w:t>
      </w:r>
    </w:p>
    <w:p>
      <w:pPr>
        <w:spacing w:line="560" w:lineRule="exact"/>
        <w:ind w:firstLine="630"/>
        <w:rPr>
          <w:rFonts w:hint="eastAsia" w:eastAsia="方正仿宋_GBK"/>
          <w:sz w:val="32"/>
          <w:szCs w:val="32"/>
        </w:rPr>
      </w:pPr>
      <w:r>
        <w:rPr>
          <w:rFonts w:hint="eastAsia" w:eastAsia="方正仿宋_GBK"/>
          <w:sz w:val="32"/>
          <w:szCs w:val="32"/>
        </w:rPr>
        <w:t>（七）作出决定。会议主持人根据会议讨论情况，可以对讨论的重大决策事项作出同意、不同意、修改及再次讨论的决定。对意见分歧明显的非紧急事项，原则上应暂缓作出决定，待进一步协商后讨论或表决。</w:t>
      </w:r>
    </w:p>
    <w:p>
      <w:pPr>
        <w:spacing w:line="560" w:lineRule="exact"/>
        <w:ind w:firstLine="630"/>
        <w:rPr>
          <w:rFonts w:hint="eastAsia" w:eastAsia="方正仿宋_GBK"/>
          <w:sz w:val="32"/>
          <w:szCs w:val="32"/>
        </w:rPr>
      </w:pPr>
      <w:r>
        <w:rPr>
          <w:rFonts w:hint="eastAsia" w:eastAsia="方正仿宋_GBK"/>
          <w:sz w:val="32"/>
          <w:szCs w:val="32"/>
        </w:rPr>
        <w:t>（八）形成纪要。会议决策重大事项须形成会议纪要。会议纪要由主持人签发。会议主持人否定多数人意见作出最后决定的，须在会议纪要中说明理由。</w:t>
      </w:r>
    </w:p>
    <w:p>
      <w:pPr>
        <w:spacing w:line="560" w:lineRule="exact"/>
        <w:ind w:firstLine="630"/>
        <w:rPr>
          <w:rFonts w:hint="eastAsia" w:eastAsia="方正仿宋_GBK"/>
          <w:sz w:val="32"/>
          <w:szCs w:val="32"/>
        </w:rPr>
      </w:pPr>
      <w:r>
        <w:rPr>
          <w:rFonts w:hint="eastAsia" w:eastAsia="方正仿宋_GBK"/>
          <w:sz w:val="32"/>
          <w:szCs w:val="32"/>
        </w:rPr>
        <w:t>（九）需提交市委研究决策或需报经市人民代表大会及其常务委员会批准的，按规定程序办理。</w:t>
      </w:r>
    </w:p>
    <w:p>
      <w:pPr>
        <w:spacing w:line="560" w:lineRule="exact"/>
        <w:ind w:firstLine="630"/>
        <w:rPr>
          <w:rFonts w:hint="eastAsia" w:eastAsia="方正仿宋_GBK"/>
          <w:sz w:val="32"/>
          <w:szCs w:val="32"/>
        </w:rPr>
      </w:pPr>
      <w:r>
        <w:rPr>
          <w:rFonts w:hint="eastAsia" w:eastAsia="方正仿宋_GBK"/>
          <w:sz w:val="32"/>
          <w:szCs w:val="32"/>
        </w:rPr>
        <w:t>（十）重大事项（除保密事项外）决定后应向社会公开。</w:t>
      </w:r>
    </w:p>
    <w:p>
      <w:pPr>
        <w:spacing w:line="560" w:lineRule="exact"/>
        <w:ind w:firstLine="630"/>
        <w:rPr>
          <w:rFonts w:hint="eastAsia" w:eastAsia="方正仿宋_GBK"/>
          <w:sz w:val="32"/>
          <w:szCs w:val="32"/>
        </w:rPr>
      </w:pPr>
      <w:r>
        <w:rPr>
          <w:rFonts w:hint="eastAsia" w:ascii="方正黑体_GBK" w:eastAsia="方正黑体_GBK"/>
          <w:sz w:val="32"/>
          <w:szCs w:val="32"/>
        </w:rPr>
        <w:t xml:space="preserve">第七条  </w:t>
      </w:r>
      <w:r>
        <w:rPr>
          <w:rFonts w:hint="eastAsia" w:eastAsia="方正仿宋_GBK"/>
          <w:sz w:val="32"/>
          <w:szCs w:val="32"/>
        </w:rPr>
        <w:t>各乡镇（街道）、市政府各部门可参照本制度，制定本地、本部门重大行政决策集体决策制度。</w:t>
      </w:r>
    </w:p>
    <w:p>
      <w:pPr>
        <w:spacing w:line="560" w:lineRule="exact"/>
        <w:ind w:firstLine="630"/>
        <w:rPr>
          <w:rFonts w:eastAsia="方正仿宋_GBK"/>
          <w:sz w:val="32"/>
          <w:szCs w:val="32"/>
        </w:rPr>
      </w:pPr>
      <w:r>
        <w:rPr>
          <w:rFonts w:hint="eastAsia" w:ascii="方正黑体_GBK" w:eastAsia="方正黑体_GBK"/>
          <w:sz w:val="32"/>
          <w:szCs w:val="32"/>
        </w:rPr>
        <w:t xml:space="preserve">第八条  </w:t>
      </w:r>
      <w:r>
        <w:rPr>
          <w:rFonts w:hint="eastAsia" w:eastAsia="方正仿宋_GBK"/>
          <w:sz w:val="32"/>
          <w:szCs w:val="32"/>
        </w:rPr>
        <w:t>本制度自2023年08月25日起施行。</w:t>
      </w: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540" w:lineRule="exact"/>
        <w:jc w:val="center"/>
        <w:rPr>
          <w:rFonts w:hint="eastAsia" w:ascii="方正小标宋_GBK" w:eastAsia="方正小标宋_GBK"/>
          <w:sz w:val="44"/>
          <w:szCs w:val="32"/>
        </w:rPr>
      </w:pPr>
      <w:r>
        <w:rPr>
          <w:rFonts w:hint="eastAsia" w:ascii="方正小标宋_GBK" w:eastAsia="方正小标宋_GBK"/>
          <w:sz w:val="44"/>
          <w:szCs w:val="32"/>
        </w:rPr>
        <w:t>洮南市重大行政决策实施情况</w:t>
      </w:r>
    </w:p>
    <w:p>
      <w:pPr>
        <w:spacing w:line="540" w:lineRule="exact"/>
        <w:jc w:val="center"/>
        <w:rPr>
          <w:rFonts w:hint="eastAsia" w:ascii="方正小标宋_GBK" w:eastAsia="方正小标宋_GBK"/>
          <w:sz w:val="44"/>
          <w:szCs w:val="32"/>
        </w:rPr>
      </w:pPr>
      <w:r>
        <w:rPr>
          <w:rFonts w:hint="eastAsia" w:ascii="方正小标宋_GBK" w:eastAsia="方正小标宋_GBK"/>
          <w:sz w:val="44"/>
          <w:szCs w:val="32"/>
        </w:rPr>
        <w:t>跟踪反馈与后评估制度</w:t>
      </w:r>
    </w:p>
    <w:p>
      <w:pPr>
        <w:spacing w:line="480" w:lineRule="exact"/>
        <w:jc w:val="left"/>
        <w:rPr>
          <w:rFonts w:eastAsia="仿宋_GB2312"/>
          <w:sz w:val="32"/>
          <w:szCs w:val="32"/>
        </w:rPr>
      </w:pP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第一条  </w:t>
      </w:r>
      <w:r>
        <w:rPr>
          <w:rFonts w:hint="eastAsia" w:ascii="方正仿宋_GBK" w:eastAsia="方正仿宋_GBK"/>
          <w:sz w:val="32"/>
          <w:szCs w:val="32"/>
        </w:rPr>
        <w:t>为推进法治政府建设，促进行政机关科学决策、民主决策和依法决策，确保重大行政决策顺利实施，按照《法治政府建设实施纲要（2021－2025年）》（中发〔2021〕33号）、《重大行政决策程序暂行条例》（国务院令第713号）、《吉林省重大行政决策程序暂行办法》（省政府令第270号）的有关规定，结合实际，制定本制度。</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第二条  </w:t>
      </w:r>
      <w:r>
        <w:rPr>
          <w:rFonts w:hint="eastAsia" w:ascii="方正仿宋_GBK" w:eastAsia="方正仿宋_GBK"/>
          <w:sz w:val="32"/>
          <w:szCs w:val="32"/>
        </w:rPr>
        <w:t>本制度所称重大行政决策，根据《洮南市人民政府重大行政决策程序规定》第三条规定的事项范围确定。</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第三条  </w:t>
      </w:r>
      <w:r>
        <w:rPr>
          <w:rFonts w:hint="eastAsia" w:ascii="方正仿宋_GBK" w:eastAsia="方正仿宋_GBK"/>
          <w:sz w:val="32"/>
          <w:szCs w:val="32"/>
        </w:rPr>
        <w:t>本制度所称重大行政决策跟踪反馈与后评估（以下简称跟踪反馈与后评估）是指重大行政决策执行过程中或决策实施后，根据其决策目的，结合经济社会发展要求，按照一定的标准和程序，对重大行政决策的决策质量、实施绩效、存在问题及其影响因素等进行跟踪调查和分析评价，并提出评估意见的制度。</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跟踪反馈与后评估工作应当遵循独立、客观、公正的原则，依据科学、规范的标准和程序实施。</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第四条  </w:t>
      </w:r>
      <w:r>
        <w:rPr>
          <w:rFonts w:hint="eastAsia" w:ascii="方正仿宋_GBK" w:eastAsia="方正仿宋_GBK"/>
          <w:sz w:val="32"/>
          <w:szCs w:val="32"/>
        </w:rPr>
        <w:t>市督查指挥中心是跟踪反馈、后评估工作的组织实施机构，决策执行单位或市政府指定的相关部门具体负责跟踪反馈与后评估工作。</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根据工作需要，经市政府批准，可委托有关专业机构对重大行政决策事项的实施情况进行跟踪反馈与后评估。</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第五条  </w:t>
      </w:r>
      <w:r>
        <w:rPr>
          <w:rFonts w:hint="eastAsia" w:ascii="方正仿宋_GBK" w:eastAsia="方正仿宋_GBK"/>
          <w:sz w:val="32"/>
          <w:szCs w:val="32"/>
        </w:rPr>
        <w:t>开展跟踪反馈与后评估应当全面调查了解重大行政决策的实施情况，广泛听取公民、法人和其他组织的意见，运用科学的方法和技术手段收集、分析和评估相关资料，客观全面地作出跟踪反馈、评估。</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跟踪反馈、评估机关和受委托评估机构不得预设评估结论，不得按照评估机关和工作人员的偏好取舍信息资料。</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第六条  </w:t>
      </w:r>
      <w:r>
        <w:rPr>
          <w:rFonts w:hint="eastAsia" w:ascii="方正仿宋_GBK" w:eastAsia="方正仿宋_GBK"/>
          <w:sz w:val="32"/>
          <w:szCs w:val="32"/>
        </w:rPr>
        <w:t>开展决策跟踪反馈、后评估工作应当依法保障公民、法人和其他组织参与决策跟踪反馈、后评估的权利。</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公民、法人和其他组织可以通过信函、电报、传真和电子邮件、网上发表意见等方式，向跟踪反馈、评估机关提出意见和建议。</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第七条  </w:t>
      </w:r>
      <w:r>
        <w:rPr>
          <w:rFonts w:hint="eastAsia" w:ascii="方正仿宋_GBK" w:eastAsia="方正仿宋_GBK"/>
          <w:sz w:val="32"/>
          <w:szCs w:val="32"/>
        </w:rPr>
        <w:t>跟踪反馈与后评估围绕以下内容开展：</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（一）重大行政决策与法律、法规、规章以及国家有关政策规定是否一致，与同位阶的其他重大行政决策是否协调。</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（二）重大行政决策是否得到执行，各项内容或者管理措施是否必要、适当，是否有针对性地解决相关的社会问题。</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（三）重大行政决策的执行程序是否正当、具有操作性。</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（四）重大行政决策与经济社会发展方向的符合程度，在公众中的认知度、满意度。</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（五）重大行政决策实施带来的近期效益和长远影响。</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（六）重大行政决策的实施结果与决策目的是否符合。</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第八条  </w:t>
      </w:r>
      <w:r>
        <w:rPr>
          <w:rFonts w:hint="eastAsia" w:ascii="方正仿宋_GBK" w:eastAsia="方正仿宋_GBK"/>
          <w:sz w:val="32"/>
          <w:szCs w:val="32"/>
        </w:rPr>
        <w:t>跟踪反馈与后评估可以对重大行政决策事项所涉及的各个领域进行整体评估，也可以根据实际需要，对其中的主要内容进行部分评估。</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开展跟踪反馈与后评估工作分为准备阶段、实施阶段和结论形成三个阶段。</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第九条  </w:t>
      </w:r>
      <w:r>
        <w:rPr>
          <w:rFonts w:hint="eastAsia" w:ascii="方正仿宋_GBK" w:eastAsia="方正仿宋_GBK"/>
          <w:sz w:val="32"/>
          <w:szCs w:val="32"/>
        </w:rPr>
        <w:t>准备阶段主要开展以下工作：</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（一）成立小组。小组由承担评估具体工作的单位相关人员组成，可以邀请人大代表、政协委员、有关法律专家、行业管理专家等参加。</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（二）制定方案。方案主要包括目的、对象与内容、标准与方法、步骤与时间安排、经费预算、组织保障等。</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（三）制定调查提纲，设计调查问卷。</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（四）其他跟踪反馈与后评估准备工作。</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第十条  </w:t>
      </w:r>
      <w:r>
        <w:rPr>
          <w:rFonts w:hint="eastAsia" w:ascii="方正仿宋_GBK" w:eastAsia="方正仿宋_GBK"/>
          <w:sz w:val="32"/>
          <w:szCs w:val="32"/>
        </w:rPr>
        <w:t>实施阶段主要开展以下工作：</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（一）通过各种形式收集重大行政决策实施前后的信息，归纳基本情况。</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（二）开展问卷调查、实地调研、召开座谈会或者论证会等听取意见。</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（三）对收集的信息资料和征集的意见进行分析，并得出初步结论。</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第十一条  </w:t>
      </w:r>
      <w:r>
        <w:rPr>
          <w:rFonts w:hint="eastAsia" w:ascii="方正仿宋_GBK" w:eastAsia="方正仿宋_GBK"/>
          <w:sz w:val="32"/>
          <w:szCs w:val="32"/>
        </w:rPr>
        <w:t>结论形成阶段主要开展以下工作：</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（一）起草跟踪反馈与后评估报告。</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（二）组织有关专家对跟踪反馈与后评估报告进行论证。</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（三）正式形成跟踪反馈与后评估报告。</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（四）将报告提交决策机关审定。</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第十二条  </w:t>
      </w:r>
      <w:r>
        <w:rPr>
          <w:rFonts w:hint="eastAsia" w:ascii="方正仿宋_GBK" w:eastAsia="方正仿宋_GBK"/>
          <w:sz w:val="32"/>
          <w:szCs w:val="32"/>
        </w:rPr>
        <w:t>跟踪反馈与后评估报告应当包括以下内容：</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（一）跟踪反馈与后评估工作的基本情况。</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（二）实施绩效、制度设计等跟踪反馈与后评估内容分析。</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（三）跟踪反馈与后评估结论及建议。</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（四）其他需要说明的问题。</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第十三条  </w:t>
      </w:r>
      <w:r>
        <w:rPr>
          <w:rFonts w:hint="eastAsia" w:ascii="方正仿宋_GBK" w:eastAsia="方正仿宋_GBK"/>
          <w:sz w:val="32"/>
          <w:szCs w:val="32"/>
        </w:rPr>
        <w:t>承担评估具体工作的单位根据实际需要，可以采取简易程序进行跟踪反馈与后评估。</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采取简易程序的，可以通过召开座谈会、网上问卷调查或者征求意见等方法收集、分析信息资料或者召开论证会等方式进行跟踪反馈与评估，最终形成跟踪反馈与后评估报告。</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第十四条  </w:t>
      </w:r>
      <w:r>
        <w:rPr>
          <w:rFonts w:hint="eastAsia" w:ascii="方正仿宋_GBK" w:eastAsia="方正仿宋_GBK"/>
          <w:sz w:val="32"/>
          <w:szCs w:val="32"/>
        </w:rPr>
        <w:t>跟踪反馈与后评估报告应当作为修改、中止或者停止执行重大行政决策、完善配套制度和改进行政执法、行政管理工作的重要依据。</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跟踪反馈与后评估报告建议对决策内容作重大修改的，按照《洮南市人民政府重大行政决策程序规定》有关规定执行。</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第十五条  </w:t>
      </w:r>
      <w:r>
        <w:rPr>
          <w:rFonts w:hint="eastAsia" w:ascii="方正仿宋_GBK" w:eastAsia="方正仿宋_GBK"/>
          <w:sz w:val="32"/>
          <w:szCs w:val="32"/>
        </w:rPr>
        <w:t>决策机关作出中止执行、终止执行或者调整决策内容决定的，决策执行机关应当采取有效措施，避免或者减少经济损失和不良社会影响。</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决策执行过程中，出现较大争议、风险或重大分歧，可能影响决策执行需要进行跟踪反馈与后评估的，执行机关应当及时启动后评估工作，分析总结争议、风险存在的原因，提出整改完善的意见建议，并将评估结果报告决策机关。</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重大改革事项、对公民权利义务发生普遍影响或群众普遍关注的重大政策执行满一年的，应当进行执行评估，分析总结改革、政策实施效果、存在的问题，为改革的深入推进提出完善的意见建议。</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五年以上长期执行的重大规划、重大政策等执行期限或进度过半时应进行中期评估，全面分析总结决策实施以来的效果、存在的问题，提出完善的意见建议，修正执行不当情况，保证决策的执行质量和效果。</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五年以上长期执行的重大规划、重大政策、重大改革事项等执行结束后应及时进行终期评估，全面分析总结决策执行的效果、成功的经验、存在的不足，以及可为其他决策实施提供的经验和借鉴。</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第十六条  </w:t>
      </w:r>
      <w:r>
        <w:rPr>
          <w:rFonts w:hint="eastAsia" w:ascii="方正仿宋_GBK" w:eastAsia="方正仿宋_GBK"/>
          <w:sz w:val="32"/>
          <w:szCs w:val="32"/>
        </w:rPr>
        <w:t>对重大行政决策在一年（12个月）内已经组织过执行评估的，未出现新情况、新事由、新争议的，可以不再重复组织执行评估。</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执行上级改革任务或落实上级政策部署，依照有关规定应当由上级机关组织决策评估的，可以不重复组织执行评估，接受上级委任或根据上级要求协助评估的除外。</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第十七条  </w:t>
      </w:r>
      <w:r>
        <w:rPr>
          <w:rFonts w:hint="eastAsia" w:ascii="方正仿宋_GBK" w:eastAsia="方正仿宋_GBK"/>
          <w:sz w:val="32"/>
          <w:szCs w:val="32"/>
        </w:rPr>
        <w:t>参与跟踪反馈与后评估工作的单位及其工作人员，应当对工作涉及的国家秘密、商业秘密、工作秘密及个人隐私等予以保密。</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第十八条  </w:t>
      </w:r>
      <w:r>
        <w:rPr>
          <w:rFonts w:hint="eastAsia" w:ascii="方正仿宋_GBK" w:eastAsia="方正仿宋_GBK"/>
          <w:sz w:val="32"/>
          <w:szCs w:val="32"/>
        </w:rPr>
        <w:t>参与跟踪反馈与后评估工作的单位及其工作人员存在失职渎职、弄虚作假、干扰评估等行为的，对负有责任的领导人员和直接责任人员依法依规追究责任。</w:t>
      </w:r>
    </w:p>
    <w:p>
      <w:pPr>
        <w:spacing w:line="54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第十九条  </w:t>
      </w:r>
      <w:r>
        <w:rPr>
          <w:rFonts w:hint="eastAsia" w:ascii="方正仿宋_GBK" w:eastAsia="方正仿宋_GBK"/>
          <w:sz w:val="32"/>
          <w:szCs w:val="32"/>
        </w:rPr>
        <w:t>受委托评估机构违背客观事实提出评估报告，造成严重后果的，应当依照委托协议承担相应责任，并由委托单位提请有关部门依法依规将其行为纳入不良信用记录。</w:t>
      </w: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center"/>
        <w:rPr>
          <w:rFonts w:hint="eastAsia" w:ascii="方正小标宋_GBK" w:eastAsia="方正小标宋_GBK"/>
          <w:sz w:val="44"/>
          <w:szCs w:val="32"/>
        </w:rPr>
      </w:pPr>
      <w:r>
        <w:rPr>
          <w:rFonts w:hint="eastAsia" w:ascii="方正小标宋_GBK" w:eastAsia="方正小标宋_GBK"/>
          <w:sz w:val="44"/>
          <w:szCs w:val="32"/>
        </w:rPr>
        <w:t>洮南市重大行政决策</w:t>
      </w:r>
    </w:p>
    <w:p>
      <w:pPr>
        <w:spacing w:line="480" w:lineRule="exact"/>
        <w:jc w:val="center"/>
        <w:rPr>
          <w:rFonts w:hint="eastAsia" w:ascii="方正小标宋_GBK" w:eastAsia="方正小标宋_GBK"/>
          <w:sz w:val="44"/>
          <w:szCs w:val="32"/>
        </w:rPr>
      </w:pPr>
      <w:r>
        <w:rPr>
          <w:rFonts w:hint="eastAsia" w:ascii="方正小标宋_GBK" w:eastAsia="方正小标宋_GBK"/>
          <w:sz w:val="44"/>
          <w:szCs w:val="32"/>
        </w:rPr>
        <w:t>全过程记录和档案管理制度</w:t>
      </w:r>
    </w:p>
    <w:p>
      <w:pPr>
        <w:spacing w:line="480" w:lineRule="exact"/>
        <w:jc w:val="left"/>
        <w:rPr>
          <w:rFonts w:eastAsia="仿宋_GB2312"/>
          <w:sz w:val="32"/>
          <w:szCs w:val="32"/>
        </w:rPr>
      </w:pP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第一条  </w:t>
      </w:r>
      <w:r>
        <w:rPr>
          <w:rFonts w:eastAsia="方正仿宋_GBK"/>
          <w:sz w:val="32"/>
          <w:szCs w:val="32"/>
        </w:rPr>
        <w:t>为全面记录、准确反映重大行政决策过程，进一步推进行政决策科学化、民主化、法治化，根据《中华人民共和国档案法》《重大行政决策程序暂行条例》《法治政府建设实施纲要（2021－2025）》等规定，结合工作实际，制定本办法。</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xml:space="preserve">  </w:t>
      </w:r>
      <w:r>
        <w:rPr>
          <w:rFonts w:eastAsia="方正仿宋_GBK"/>
          <w:sz w:val="32"/>
          <w:szCs w:val="32"/>
        </w:rPr>
        <w:t>本办法所称的重大行政决策的范围，根据《洮南市人民政府重大行政决策程序规定》第三条规定的事项范围确定。</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xml:space="preserve">  </w:t>
      </w:r>
      <w:r>
        <w:rPr>
          <w:rFonts w:eastAsia="方正仿宋_GBK"/>
          <w:sz w:val="32"/>
          <w:szCs w:val="32"/>
        </w:rPr>
        <w:t>纳入年度市政府重大行政决策事项目录的决策事项按照规定要求做好全过程记录和立卷归档工作。</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xml:space="preserve">  </w:t>
      </w:r>
      <w:r>
        <w:rPr>
          <w:rFonts w:eastAsia="方正仿宋_GBK"/>
          <w:sz w:val="32"/>
          <w:szCs w:val="32"/>
        </w:rPr>
        <w:t>本办法所称的重大行政决策全过程记录，是指在重大行政决策过程中形成的重大行政决策档案，利用文字及电子记录设备等手段，对公众参与、专家论证、风险评估、合法性审查、集体讨论决定等重大行政决策活动的全过程进行记录的行为。以电子设备记录的，应对电子数据采取保护措施，条件允许的，应及时以书面等形式予以固定，并随决策档案归档。</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xml:space="preserve">  </w:t>
      </w:r>
      <w:r>
        <w:rPr>
          <w:rFonts w:eastAsia="方正仿宋_GBK"/>
          <w:sz w:val="32"/>
          <w:szCs w:val="32"/>
        </w:rPr>
        <w:t>本办法所称重大行政决策档案是指决策部门在重大行政决策过程中直接形成的具有保存价值的各种文、图表、声像、电子、实物等不同形式的历史记录。</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xml:space="preserve">  </w:t>
      </w:r>
      <w:r>
        <w:rPr>
          <w:rFonts w:eastAsia="方正仿宋_GBK"/>
          <w:sz w:val="32"/>
          <w:szCs w:val="32"/>
        </w:rPr>
        <w:t>重大行政决策档案管理工作由市政府办公室、决策承办单位和档案管理部门等相关单位按职责分工负责。</w:t>
      </w:r>
    </w:p>
    <w:p>
      <w:pPr>
        <w:spacing w:line="480" w:lineRule="exact"/>
        <w:ind w:firstLine="640" w:firstLineChars="200"/>
        <w:jc w:val="left"/>
        <w:rPr>
          <w:rFonts w:hint="eastAsia" w:eastAsia="方正仿宋_GBK"/>
          <w:sz w:val="32"/>
          <w:szCs w:val="32"/>
        </w:rPr>
      </w:pPr>
      <w:r>
        <w:rPr>
          <w:rFonts w:eastAsia="方正仿宋_GBK"/>
          <w:sz w:val="32"/>
          <w:szCs w:val="32"/>
        </w:rPr>
        <w:t>市政府办公室负责对决策承办单位提交市政府的重大行政决策草案会商研究修改和履行市政府集体讨论决定等决策规定程序以及决策公布、解读的全过程记录、材料归档和档案管理等工作。</w:t>
      </w:r>
    </w:p>
    <w:p>
      <w:pPr>
        <w:spacing w:line="480" w:lineRule="exact"/>
        <w:ind w:firstLine="640" w:firstLineChars="200"/>
        <w:jc w:val="left"/>
        <w:rPr>
          <w:rFonts w:hint="eastAsia" w:eastAsia="方正仿宋_GBK"/>
          <w:sz w:val="32"/>
          <w:szCs w:val="32"/>
        </w:rPr>
      </w:pPr>
      <w:r>
        <w:rPr>
          <w:rFonts w:eastAsia="方正仿宋_GBK"/>
          <w:sz w:val="32"/>
          <w:szCs w:val="32"/>
        </w:rPr>
        <w:t>决策承办单位牵头负责市政府重大行政决策全过程的档案归档工作。其他配合单位应当及时收集、整理在参与或者协办有关工作过程中形成的材料，统一移交给牵头承办单位归集和保管。</w:t>
      </w:r>
    </w:p>
    <w:p>
      <w:pPr>
        <w:spacing w:line="480" w:lineRule="exact"/>
        <w:ind w:firstLine="640" w:firstLineChars="200"/>
        <w:jc w:val="left"/>
        <w:rPr>
          <w:rFonts w:hint="eastAsia" w:eastAsia="方正仿宋_GBK"/>
          <w:sz w:val="32"/>
          <w:szCs w:val="32"/>
        </w:rPr>
      </w:pPr>
      <w:r>
        <w:rPr>
          <w:rFonts w:eastAsia="方正仿宋_GBK"/>
          <w:sz w:val="32"/>
          <w:szCs w:val="32"/>
        </w:rPr>
        <w:t>市政府办公室会同市司法局、市档案管理部门统筹、协调、指导、监督决策承办单位落实重大行政决策全过程记录、材料归档和档案管理工作职责。</w:t>
      </w:r>
    </w:p>
    <w:p>
      <w:pPr>
        <w:spacing w:line="480" w:lineRule="exact"/>
        <w:ind w:firstLine="640" w:firstLineChars="200"/>
        <w:jc w:val="left"/>
        <w:rPr>
          <w:rFonts w:hint="eastAsia" w:eastAsia="方正仿宋_GBK"/>
          <w:sz w:val="32"/>
          <w:szCs w:val="32"/>
        </w:rPr>
      </w:pPr>
      <w:r>
        <w:rPr>
          <w:rFonts w:eastAsia="方正仿宋_GBK"/>
          <w:sz w:val="32"/>
          <w:szCs w:val="32"/>
        </w:rPr>
        <w:t>市司法局负责市政府重大行政决策合法性审查工作并对其出具合法性审查意见进行全过程记录、材料归档和档案管理。</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第七条  </w:t>
      </w:r>
      <w:r>
        <w:rPr>
          <w:rFonts w:eastAsia="方正仿宋_GBK"/>
          <w:sz w:val="32"/>
          <w:szCs w:val="32"/>
        </w:rPr>
        <w:t>决策承办单位应当整理以下材料：</w:t>
      </w:r>
    </w:p>
    <w:p>
      <w:pPr>
        <w:spacing w:line="480" w:lineRule="exact"/>
        <w:ind w:firstLine="640" w:firstLineChars="200"/>
        <w:jc w:val="left"/>
        <w:rPr>
          <w:rFonts w:hint="eastAsia" w:eastAsia="方正仿宋_GBK"/>
          <w:sz w:val="32"/>
          <w:szCs w:val="32"/>
        </w:rPr>
      </w:pPr>
      <w:r>
        <w:rPr>
          <w:rFonts w:eastAsia="方正仿宋_GBK"/>
          <w:sz w:val="32"/>
          <w:szCs w:val="32"/>
        </w:rPr>
        <w:t>（一）提请市政府讨论决定的请示。</w:t>
      </w:r>
    </w:p>
    <w:p>
      <w:pPr>
        <w:spacing w:line="480" w:lineRule="exact"/>
        <w:ind w:firstLine="640" w:firstLineChars="200"/>
        <w:jc w:val="left"/>
        <w:rPr>
          <w:rFonts w:hint="eastAsia" w:eastAsia="方正仿宋_GBK"/>
          <w:sz w:val="32"/>
          <w:szCs w:val="32"/>
        </w:rPr>
      </w:pPr>
      <w:r>
        <w:rPr>
          <w:rFonts w:eastAsia="方正仿宋_GBK"/>
          <w:sz w:val="32"/>
          <w:szCs w:val="32"/>
        </w:rPr>
        <w:t>（二）重大行政决策草案及起草说明（包括制定背景、必要性、起草过程、主要内容等）。</w:t>
      </w:r>
    </w:p>
    <w:p>
      <w:pPr>
        <w:spacing w:line="480" w:lineRule="exact"/>
        <w:ind w:firstLine="640" w:firstLineChars="200"/>
        <w:jc w:val="left"/>
        <w:rPr>
          <w:rFonts w:hint="eastAsia" w:eastAsia="方正仿宋_GBK"/>
          <w:sz w:val="32"/>
          <w:szCs w:val="32"/>
        </w:rPr>
      </w:pPr>
      <w:r>
        <w:rPr>
          <w:rFonts w:eastAsia="方正仿宋_GBK"/>
          <w:sz w:val="32"/>
          <w:szCs w:val="32"/>
        </w:rPr>
        <w:t>（三）重大行政决策事项制定的法律依据和政策依据。</w:t>
      </w:r>
    </w:p>
    <w:p>
      <w:pPr>
        <w:spacing w:line="480" w:lineRule="exact"/>
        <w:ind w:firstLine="640" w:firstLineChars="200"/>
        <w:jc w:val="left"/>
        <w:rPr>
          <w:rFonts w:hint="eastAsia" w:eastAsia="方正仿宋_GBK"/>
          <w:sz w:val="32"/>
          <w:szCs w:val="32"/>
        </w:rPr>
      </w:pPr>
      <w:r>
        <w:rPr>
          <w:rFonts w:eastAsia="方正仿宋_GBK"/>
          <w:sz w:val="32"/>
          <w:szCs w:val="32"/>
        </w:rPr>
        <w:t>（四）征求有关单位意见的采纳情况和不采纳理由说明及有关单位复函。</w:t>
      </w:r>
    </w:p>
    <w:p>
      <w:pPr>
        <w:spacing w:line="480" w:lineRule="exact"/>
        <w:ind w:firstLine="640" w:firstLineChars="200"/>
        <w:jc w:val="left"/>
        <w:rPr>
          <w:rFonts w:hint="eastAsia" w:eastAsia="方正仿宋_GBK"/>
          <w:sz w:val="32"/>
          <w:szCs w:val="32"/>
        </w:rPr>
      </w:pPr>
      <w:r>
        <w:rPr>
          <w:rFonts w:eastAsia="方正仿宋_GBK"/>
          <w:sz w:val="32"/>
          <w:szCs w:val="32"/>
        </w:rPr>
        <w:t>（五）履行公众参与、专家论证、风险评估程序的佐证材料，同时报送社会公众意见采纳情况、专家论证意见采纳情况、风险评估报告等有关材料。</w:t>
      </w:r>
    </w:p>
    <w:p>
      <w:pPr>
        <w:spacing w:line="480" w:lineRule="exact"/>
        <w:ind w:firstLine="640" w:firstLineChars="200"/>
        <w:jc w:val="left"/>
        <w:rPr>
          <w:rFonts w:hint="eastAsia" w:eastAsia="方正仿宋_GBK"/>
          <w:sz w:val="32"/>
          <w:szCs w:val="32"/>
        </w:rPr>
      </w:pPr>
      <w:r>
        <w:rPr>
          <w:rFonts w:eastAsia="方正仿宋_GBK"/>
          <w:sz w:val="32"/>
          <w:szCs w:val="32"/>
        </w:rPr>
        <w:t>（六）重大行政决策草案涉及市场主体生产经营活动，同时提供公平竞争审查有关材料。</w:t>
      </w:r>
    </w:p>
    <w:p>
      <w:pPr>
        <w:spacing w:line="480" w:lineRule="exact"/>
        <w:ind w:firstLine="640" w:firstLineChars="200"/>
        <w:jc w:val="left"/>
        <w:rPr>
          <w:rFonts w:hint="eastAsia" w:eastAsia="方正仿宋_GBK"/>
          <w:sz w:val="32"/>
          <w:szCs w:val="32"/>
        </w:rPr>
      </w:pPr>
      <w:r>
        <w:rPr>
          <w:rFonts w:eastAsia="方正仿宋_GBK"/>
          <w:sz w:val="32"/>
          <w:szCs w:val="32"/>
        </w:rPr>
        <w:t>（七）决策承办单位事先合法性审查和集体讨论重大行政决策草案的材料。</w:t>
      </w:r>
    </w:p>
    <w:p>
      <w:pPr>
        <w:spacing w:line="480" w:lineRule="exact"/>
        <w:ind w:firstLine="640" w:firstLineChars="200"/>
        <w:jc w:val="left"/>
        <w:rPr>
          <w:rFonts w:hint="eastAsia" w:eastAsia="方正仿宋_GBK"/>
          <w:sz w:val="32"/>
          <w:szCs w:val="32"/>
        </w:rPr>
      </w:pPr>
      <w:r>
        <w:rPr>
          <w:rFonts w:eastAsia="方正仿宋_GBK"/>
          <w:sz w:val="32"/>
          <w:szCs w:val="32"/>
        </w:rPr>
        <w:t>（八）市司法局出具的书面合法性审查意见及合法性审查相关材料。</w:t>
      </w:r>
    </w:p>
    <w:p>
      <w:pPr>
        <w:spacing w:line="480" w:lineRule="exact"/>
        <w:ind w:firstLine="640" w:firstLineChars="200"/>
        <w:jc w:val="left"/>
        <w:rPr>
          <w:rFonts w:hint="eastAsia" w:eastAsia="方正仿宋_GBK"/>
          <w:sz w:val="32"/>
          <w:szCs w:val="32"/>
        </w:rPr>
      </w:pPr>
      <w:r>
        <w:rPr>
          <w:rFonts w:eastAsia="方正仿宋_GBK"/>
          <w:sz w:val="32"/>
          <w:szCs w:val="32"/>
        </w:rPr>
        <w:t>（九）决策的正式印发、公布及政府常务会议相关材料。</w:t>
      </w:r>
    </w:p>
    <w:p>
      <w:pPr>
        <w:spacing w:line="480" w:lineRule="exact"/>
        <w:ind w:firstLine="640" w:firstLineChars="200"/>
        <w:jc w:val="left"/>
        <w:rPr>
          <w:rFonts w:hint="eastAsia" w:eastAsia="方正仿宋_GBK"/>
          <w:sz w:val="32"/>
          <w:szCs w:val="32"/>
        </w:rPr>
      </w:pPr>
      <w:r>
        <w:rPr>
          <w:rFonts w:eastAsia="方正仿宋_GBK"/>
          <w:sz w:val="32"/>
          <w:szCs w:val="32"/>
        </w:rPr>
        <w:t>（十）向市人大常委会提交的报告文本或相关证明材料。</w:t>
      </w:r>
    </w:p>
    <w:p>
      <w:pPr>
        <w:spacing w:line="480" w:lineRule="exact"/>
        <w:ind w:firstLine="640" w:firstLineChars="200"/>
        <w:jc w:val="left"/>
        <w:rPr>
          <w:rFonts w:hint="eastAsia" w:eastAsia="方正仿宋_GBK"/>
          <w:sz w:val="32"/>
          <w:szCs w:val="32"/>
        </w:rPr>
      </w:pPr>
      <w:r>
        <w:rPr>
          <w:rFonts w:eastAsia="方正仿宋_GBK"/>
          <w:sz w:val="32"/>
          <w:szCs w:val="32"/>
        </w:rPr>
        <w:t>（十一）其他与重大行政决策事项相关的材料。</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第八条  </w:t>
      </w:r>
      <w:r>
        <w:rPr>
          <w:rFonts w:eastAsia="方正仿宋_GBK"/>
          <w:sz w:val="32"/>
          <w:szCs w:val="32"/>
        </w:rPr>
        <w:t>市政府办公室受理提请审议的重大行政决策事项时，应当认真核查相关材料是否齐全，对材料不全的要求承办单位及时补正后再报。</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xml:space="preserve">  </w:t>
      </w:r>
      <w:r>
        <w:rPr>
          <w:rFonts w:eastAsia="方正仿宋_GBK"/>
          <w:sz w:val="32"/>
          <w:szCs w:val="32"/>
        </w:rPr>
        <w:t>重大行政决策过程中所形成的各类文件材料应当及时完整保存，特别是音频、视频和照片等材料，任何部门和个人不得拒绝归档或据为己有。</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xml:space="preserve">  </w:t>
      </w:r>
      <w:r>
        <w:rPr>
          <w:rFonts w:eastAsia="方正仿宋_GBK"/>
          <w:sz w:val="32"/>
          <w:szCs w:val="32"/>
        </w:rPr>
        <w:t>公众参与阶段应当收集归档的材料为：</w:t>
      </w:r>
    </w:p>
    <w:p>
      <w:pPr>
        <w:spacing w:line="480" w:lineRule="exact"/>
        <w:ind w:firstLine="640" w:firstLineChars="200"/>
        <w:jc w:val="left"/>
        <w:rPr>
          <w:rFonts w:hint="eastAsia" w:eastAsia="方正仿宋_GBK"/>
          <w:sz w:val="32"/>
          <w:szCs w:val="32"/>
        </w:rPr>
      </w:pPr>
      <w:r>
        <w:rPr>
          <w:rFonts w:eastAsia="方正仿宋_GBK"/>
          <w:sz w:val="32"/>
          <w:szCs w:val="32"/>
        </w:rPr>
        <w:t>（一）决策承办单位征求有关机构和部门意见的书面材料，以及被征求意见机构和部门的回复意见。</w:t>
      </w:r>
    </w:p>
    <w:p>
      <w:pPr>
        <w:spacing w:line="480" w:lineRule="exact"/>
        <w:ind w:firstLine="640" w:firstLineChars="200"/>
        <w:jc w:val="left"/>
        <w:rPr>
          <w:rFonts w:hint="eastAsia" w:eastAsia="方正仿宋_GBK"/>
          <w:sz w:val="32"/>
          <w:szCs w:val="32"/>
        </w:rPr>
      </w:pPr>
      <w:r>
        <w:rPr>
          <w:rFonts w:eastAsia="方正仿宋_GBK"/>
          <w:sz w:val="32"/>
          <w:szCs w:val="32"/>
        </w:rPr>
        <w:t>（二）与人民群众切身利益密切相关的重大行政决策，决策承办单位通过报刊、互联网或者广播电视等公众媒体向社会公示决策草案的，征求社会公众意见的相关材料，包括电子邮件、网页信息、社交媒体等档案。</w:t>
      </w:r>
    </w:p>
    <w:p>
      <w:pPr>
        <w:spacing w:line="480" w:lineRule="exact"/>
        <w:ind w:firstLine="640" w:firstLineChars="200"/>
        <w:jc w:val="left"/>
        <w:rPr>
          <w:rFonts w:hint="eastAsia" w:eastAsia="方正仿宋_GBK"/>
          <w:sz w:val="32"/>
          <w:szCs w:val="32"/>
        </w:rPr>
      </w:pPr>
      <w:r>
        <w:rPr>
          <w:rFonts w:eastAsia="方正仿宋_GBK"/>
          <w:sz w:val="32"/>
          <w:szCs w:val="32"/>
        </w:rPr>
        <w:t>（三）决策承办单位通过召开座谈会、论证会征求意见的，有决策承办单位举行的座谈会、论证会的会议通知、参会人员签到表以及会议记录。</w:t>
      </w:r>
    </w:p>
    <w:p>
      <w:pPr>
        <w:spacing w:line="480" w:lineRule="exact"/>
        <w:ind w:firstLine="640" w:firstLineChars="200"/>
        <w:jc w:val="left"/>
        <w:rPr>
          <w:rFonts w:hint="eastAsia" w:eastAsia="方正仿宋_GBK"/>
          <w:sz w:val="32"/>
          <w:szCs w:val="32"/>
        </w:rPr>
      </w:pPr>
      <w:r>
        <w:rPr>
          <w:rFonts w:eastAsia="方正仿宋_GBK"/>
          <w:sz w:val="32"/>
          <w:szCs w:val="32"/>
        </w:rPr>
        <w:t>（四）涉及重大公共利益、群众切身利益以及法律法规规定应当听证的决策，有决策承办单位举办听证会的听证公告、听证参加人员名单公告、听证通知书、听证会笔录以及听证报告等材料。</w:t>
      </w:r>
    </w:p>
    <w:p>
      <w:pPr>
        <w:spacing w:line="480" w:lineRule="exact"/>
        <w:ind w:firstLine="640" w:firstLineChars="200"/>
        <w:jc w:val="left"/>
        <w:rPr>
          <w:rFonts w:hint="eastAsia" w:eastAsia="方正仿宋_GBK"/>
          <w:sz w:val="32"/>
          <w:szCs w:val="32"/>
        </w:rPr>
      </w:pPr>
      <w:r>
        <w:rPr>
          <w:rFonts w:eastAsia="方正仿宋_GBK"/>
          <w:sz w:val="32"/>
          <w:szCs w:val="32"/>
        </w:rPr>
        <w:t>（五）决策承办单位对征求意见过程中各方提出的意见和建议归纳整理、采纳与否以及未予采纳意见说明理由的书面材料。</w:t>
      </w:r>
    </w:p>
    <w:p>
      <w:pPr>
        <w:spacing w:line="480" w:lineRule="exact"/>
        <w:ind w:firstLine="640" w:firstLineChars="200"/>
        <w:jc w:val="left"/>
        <w:rPr>
          <w:rFonts w:hint="eastAsia" w:eastAsia="方正仿宋_GBK"/>
          <w:sz w:val="32"/>
          <w:szCs w:val="32"/>
        </w:rPr>
      </w:pPr>
      <w:r>
        <w:rPr>
          <w:rFonts w:eastAsia="方正仿宋_GBK"/>
          <w:sz w:val="32"/>
          <w:szCs w:val="32"/>
        </w:rPr>
        <w:t>（六）决策承办单位在征求各方意见后形成的决策事项草案及说明。</w:t>
      </w:r>
    </w:p>
    <w:p>
      <w:pPr>
        <w:spacing w:line="480" w:lineRule="exact"/>
        <w:ind w:firstLine="640" w:firstLineChars="200"/>
        <w:jc w:val="left"/>
        <w:rPr>
          <w:rFonts w:hint="eastAsia" w:eastAsia="方正仿宋_GBK"/>
          <w:sz w:val="32"/>
          <w:szCs w:val="32"/>
        </w:rPr>
      </w:pPr>
      <w:r>
        <w:rPr>
          <w:rFonts w:eastAsia="方正仿宋_GBK"/>
          <w:sz w:val="32"/>
          <w:szCs w:val="32"/>
        </w:rPr>
        <w:t>依法不履行相关程序的，应有不履行该程序的情况说明材料。</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第十一条  </w:t>
      </w:r>
      <w:r>
        <w:rPr>
          <w:rFonts w:eastAsia="方正仿宋_GBK"/>
          <w:sz w:val="32"/>
          <w:szCs w:val="32"/>
        </w:rPr>
        <w:t>专家论证阶段应当收集归档的材料为：</w:t>
      </w:r>
    </w:p>
    <w:p>
      <w:pPr>
        <w:spacing w:line="480" w:lineRule="exact"/>
        <w:ind w:firstLine="640" w:firstLineChars="200"/>
        <w:jc w:val="left"/>
        <w:rPr>
          <w:rFonts w:hint="eastAsia" w:eastAsia="方正仿宋_GBK"/>
          <w:sz w:val="32"/>
          <w:szCs w:val="32"/>
        </w:rPr>
      </w:pPr>
      <w:r>
        <w:rPr>
          <w:rFonts w:eastAsia="方正仿宋_GBK"/>
          <w:sz w:val="32"/>
          <w:szCs w:val="32"/>
        </w:rPr>
        <w:t>（一）专家参与决策事项草案论证的会议通知、签到表等书面材料；委托专业机构论证的委托书。</w:t>
      </w:r>
    </w:p>
    <w:p>
      <w:pPr>
        <w:spacing w:line="480" w:lineRule="exact"/>
        <w:ind w:firstLine="640" w:firstLineChars="200"/>
        <w:jc w:val="left"/>
        <w:rPr>
          <w:rFonts w:hint="eastAsia" w:eastAsia="方正仿宋_GBK"/>
          <w:sz w:val="32"/>
          <w:szCs w:val="32"/>
        </w:rPr>
      </w:pPr>
      <w:r>
        <w:rPr>
          <w:rFonts w:eastAsia="方正仿宋_GBK"/>
          <w:sz w:val="32"/>
          <w:szCs w:val="32"/>
        </w:rPr>
        <w:t>（二）专家署名或者受托机构盖章的论证意见书或论证报告。</w:t>
      </w:r>
    </w:p>
    <w:p>
      <w:pPr>
        <w:spacing w:line="480" w:lineRule="exact"/>
        <w:ind w:firstLine="640" w:firstLineChars="200"/>
        <w:jc w:val="left"/>
        <w:rPr>
          <w:rFonts w:hint="eastAsia" w:eastAsia="方正仿宋_GBK"/>
          <w:sz w:val="32"/>
          <w:szCs w:val="32"/>
        </w:rPr>
      </w:pPr>
      <w:r>
        <w:rPr>
          <w:rFonts w:eastAsia="方正仿宋_GBK"/>
          <w:sz w:val="32"/>
          <w:szCs w:val="32"/>
        </w:rPr>
        <w:t>依法不履行相关程序的，应有不履行该程序的情况说明材料。</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第十二条</w:t>
      </w:r>
      <w:r>
        <w:rPr>
          <w:rFonts w:hint="eastAsia" w:ascii="方正黑体_GBK" w:eastAsia="方正黑体_GBK"/>
          <w:sz w:val="32"/>
          <w:szCs w:val="32"/>
        </w:rPr>
        <w:t xml:space="preserve">  </w:t>
      </w:r>
      <w:r>
        <w:rPr>
          <w:rFonts w:eastAsia="方正仿宋_GBK"/>
          <w:sz w:val="32"/>
          <w:szCs w:val="32"/>
        </w:rPr>
        <w:t>风险评估阶段应当收集归档的材料为：</w:t>
      </w:r>
    </w:p>
    <w:p>
      <w:pPr>
        <w:spacing w:line="480" w:lineRule="exact"/>
        <w:ind w:firstLine="640" w:firstLineChars="200"/>
        <w:jc w:val="left"/>
        <w:rPr>
          <w:rFonts w:hint="eastAsia" w:eastAsia="方正仿宋_GBK"/>
          <w:sz w:val="32"/>
          <w:szCs w:val="32"/>
        </w:rPr>
      </w:pPr>
      <w:r>
        <w:rPr>
          <w:rFonts w:eastAsia="方正仿宋_GBK"/>
          <w:sz w:val="32"/>
          <w:szCs w:val="32"/>
        </w:rPr>
        <w:t>（一）承办单位组织风险评估的相关书面材料或者承办单位委托有关专门研究机构进行风险评估的委托书。</w:t>
      </w:r>
    </w:p>
    <w:p>
      <w:pPr>
        <w:spacing w:line="480" w:lineRule="exact"/>
        <w:ind w:firstLine="640" w:firstLineChars="200"/>
        <w:jc w:val="left"/>
        <w:rPr>
          <w:rFonts w:hint="eastAsia" w:eastAsia="方正仿宋_GBK"/>
          <w:sz w:val="32"/>
          <w:szCs w:val="32"/>
        </w:rPr>
      </w:pPr>
      <w:r>
        <w:rPr>
          <w:rFonts w:eastAsia="方正仿宋_GBK"/>
          <w:sz w:val="32"/>
          <w:szCs w:val="32"/>
        </w:rPr>
        <w:t>（二）承办单位或者受委托的专门机构开展问卷调查、舆情跟踪、实地走访、部门论证、专家咨询、会商分析、专业机构测评等风险评估活动的相关书面材料。</w:t>
      </w:r>
    </w:p>
    <w:p>
      <w:pPr>
        <w:spacing w:line="480" w:lineRule="exact"/>
        <w:ind w:firstLine="640" w:firstLineChars="200"/>
        <w:jc w:val="left"/>
        <w:rPr>
          <w:rFonts w:hint="eastAsia" w:eastAsia="方正仿宋_GBK"/>
          <w:sz w:val="32"/>
          <w:szCs w:val="32"/>
        </w:rPr>
      </w:pPr>
      <w:r>
        <w:rPr>
          <w:rFonts w:eastAsia="方正仿宋_GBK"/>
          <w:sz w:val="32"/>
          <w:szCs w:val="32"/>
        </w:rPr>
        <w:t>（三）风险评估单位出具的风险评估报告。</w:t>
      </w:r>
    </w:p>
    <w:p>
      <w:pPr>
        <w:spacing w:line="480" w:lineRule="exact"/>
        <w:ind w:firstLine="640" w:firstLineChars="200"/>
        <w:jc w:val="left"/>
        <w:rPr>
          <w:rFonts w:hint="eastAsia" w:eastAsia="方正仿宋_GBK"/>
          <w:sz w:val="32"/>
          <w:szCs w:val="32"/>
        </w:rPr>
      </w:pPr>
      <w:r>
        <w:rPr>
          <w:rFonts w:eastAsia="方正仿宋_GBK"/>
          <w:sz w:val="32"/>
          <w:szCs w:val="32"/>
        </w:rPr>
        <w:t>依法不履行相关程序的，应有不履行该程序的情况说明材料。</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第十三条</w:t>
      </w:r>
      <w:r>
        <w:rPr>
          <w:rFonts w:hint="eastAsia" w:ascii="方正黑体_GBK" w:eastAsia="方正黑体_GBK"/>
          <w:sz w:val="32"/>
          <w:szCs w:val="32"/>
        </w:rPr>
        <w:t xml:space="preserve">  </w:t>
      </w:r>
      <w:r>
        <w:rPr>
          <w:rFonts w:eastAsia="方正仿宋_GBK"/>
          <w:sz w:val="32"/>
          <w:szCs w:val="32"/>
        </w:rPr>
        <w:t>合法性审查阶段应当收集归档的材料为：</w:t>
      </w:r>
    </w:p>
    <w:p>
      <w:pPr>
        <w:spacing w:line="480" w:lineRule="exact"/>
        <w:ind w:firstLine="640" w:firstLineChars="200"/>
        <w:jc w:val="left"/>
        <w:rPr>
          <w:rFonts w:hint="eastAsia" w:eastAsia="方正仿宋_GBK"/>
          <w:sz w:val="32"/>
          <w:szCs w:val="32"/>
        </w:rPr>
      </w:pPr>
      <w:r>
        <w:rPr>
          <w:rFonts w:eastAsia="方正仿宋_GBK"/>
          <w:sz w:val="32"/>
          <w:szCs w:val="32"/>
        </w:rPr>
        <w:t>（一）承办单位提请合法性审查的申请书以及重大行政决策草案、决策合法性的依据等书面材料。</w:t>
      </w:r>
    </w:p>
    <w:p>
      <w:pPr>
        <w:spacing w:line="480" w:lineRule="exact"/>
        <w:ind w:firstLine="640" w:firstLineChars="200"/>
        <w:jc w:val="left"/>
        <w:rPr>
          <w:rFonts w:hint="eastAsia" w:eastAsia="方正仿宋_GBK"/>
          <w:sz w:val="32"/>
          <w:szCs w:val="32"/>
        </w:rPr>
      </w:pPr>
      <w:r>
        <w:rPr>
          <w:rFonts w:eastAsia="方正仿宋_GBK"/>
          <w:sz w:val="32"/>
          <w:szCs w:val="32"/>
        </w:rPr>
        <w:t>（二）合法性审查部门出具的合法性审查意见。</w:t>
      </w:r>
    </w:p>
    <w:p>
      <w:pPr>
        <w:spacing w:line="480" w:lineRule="exact"/>
        <w:ind w:firstLine="640" w:firstLineChars="200"/>
        <w:jc w:val="left"/>
        <w:rPr>
          <w:rFonts w:hint="eastAsia" w:eastAsia="方正仿宋_GBK"/>
          <w:sz w:val="32"/>
          <w:szCs w:val="32"/>
        </w:rPr>
      </w:pPr>
      <w:r>
        <w:rPr>
          <w:rFonts w:eastAsia="方正仿宋_GBK"/>
          <w:sz w:val="32"/>
          <w:szCs w:val="32"/>
        </w:rPr>
        <w:t>（三）决策承办单位根据合法性审查意见进行必要调整或者补充的材料。</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第十四条</w:t>
      </w:r>
      <w:r>
        <w:rPr>
          <w:rFonts w:hint="eastAsia" w:ascii="方正黑体_GBK" w:eastAsia="方正黑体_GBK"/>
          <w:sz w:val="32"/>
          <w:szCs w:val="32"/>
        </w:rPr>
        <w:t xml:space="preserve">  </w:t>
      </w:r>
      <w:r>
        <w:rPr>
          <w:rFonts w:eastAsia="方正仿宋_GBK"/>
          <w:sz w:val="32"/>
          <w:szCs w:val="32"/>
        </w:rPr>
        <w:t>集体讨论阶段应当收集归档的材料为：</w:t>
      </w:r>
    </w:p>
    <w:p>
      <w:pPr>
        <w:spacing w:line="480" w:lineRule="exact"/>
        <w:ind w:firstLine="640" w:firstLineChars="200"/>
        <w:jc w:val="left"/>
        <w:rPr>
          <w:rFonts w:hint="eastAsia" w:eastAsia="方正仿宋_GBK"/>
          <w:sz w:val="32"/>
          <w:szCs w:val="32"/>
        </w:rPr>
      </w:pPr>
      <w:r>
        <w:rPr>
          <w:rFonts w:eastAsia="方正仿宋_GBK"/>
          <w:sz w:val="32"/>
          <w:szCs w:val="32"/>
        </w:rPr>
        <w:t>（一）申请上会的请示。</w:t>
      </w:r>
    </w:p>
    <w:p>
      <w:pPr>
        <w:spacing w:line="480" w:lineRule="exact"/>
        <w:ind w:firstLine="640" w:firstLineChars="200"/>
        <w:jc w:val="left"/>
        <w:rPr>
          <w:rFonts w:hint="eastAsia" w:eastAsia="方正仿宋_GBK"/>
          <w:sz w:val="32"/>
          <w:szCs w:val="32"/>
        </w:rPr>
      </w:pPr>
      <w:r>
        <w:rPr>
          <w:rFonts w:eastAsia="方正仿宋_GBK"/>
          <w:sz w:val="32"/>
          <w:szCs w:val="32"/>
        </w:rPr>
        <w:t>（二）会议纪要。</w:t>
      </w:r>
    </w:p>
    <w:p>
      <w:pPr>
        <w:spacing w:line="480" w:lineRule="exact"/>
        <w:ind w:firstLine="640" w:firstLineChars="200"/>
        <w:jc w:val="left"/>
        <w:rPr>
          <w:rFonts w:hint="eastAsia" w:eastAsia="方正仿宋_GBK"/>
          <w:sz w:val="32"/>
          <w:szCs w:val="32"/>
        </w:rPr>
      </w:pPr>
      <w:r>
        <w:rPr>
          <w:rFonts w:eastAsia="方正仿宋_GBK"/>
          <w:sz w:val="32"/>
          <w:szCs w:val="32"/>
        </w:rPr>
        <w:t>（三）决定决策事项的其他辅助材料。</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第十五条</w:t>
      </w:r>
      <w:r>
        <w:rPr>
          <w:rFonts w:hint="eastAsia" w:ascii="方正黑体_GBK" w:eastAsia="方正黑体_GBK"/>
          <w:sz w:val="32"/>
          <w:szCs w:val="32"/>
        </w:rPr>
        <w:t xml:space="preserve">  </w:t>
      </w:r>
      <w:r>
        <w:rPr>
          <w:rFonts w:eastAsia="方正仿宋_GBK"/>
          <w:sz w:val="32"/>
          <w:szCs w:val="32"/>
        </w:rPr>
        <w:t>重大行政决策如需报经同级党委或人大批准的，应当将履行报批手续的书面材料、会议纪要、决策修改稿等收集归档。</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第十六条  </w:t>
      </w:r>
      <w:r>
        <w:rPr>
          <w:rFonts w:eastAsia="方正仿宋_GBK"/>
          <w:sz w:val="32"/>
          <w:szCs w:val="32"/>
        </w:rPr>
        <w:t>重大行政决策结果属于应主动公开政府信息范围的，应当将主动向社会公开的书面或者电子凭证收集归档。</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第十七条</w:t>
      </w:r>
      <w:r>
        <w:rPr>
          <w:rFonts w:hint="eastAsia" w:ascii="方正黑体_GBK" w:eastAsia="方正黑体_GBK"/>
          <w:sz w:val="32"/>
          <w:szCs w:val="32"/>
        </w:rPr>
        <w:t xml:space="preserve">  </w:t>
      </w:r>
      <w:r>
        <w:rPr>
          <w:rFonts w:eastAsia="方正仿宋_GBK"/>
          <w:sz w:val="32"/>
          <w:szCs w:val="32"/>
        </w:rPr>
        <w:t>重大行政决策中形成的录音、录像、光盘、照片等特殊载体档案，按照国家有关规定执行，归入单位相应类别档案中。重大行政决策形成的电子档案应当同步归档。在决策档案备考表中应标明本卷档案与有关联的特殊载体档案互作参见的情况。</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第十八条</w:t>
      </w:r>
      <w:r>
        <w:rPr>
          <w:rFonts w:hint="eastAsia" w:ascii="方正黑体_GBK" w:eastAsia="方正黑体_GBK"/>
          <w:sz w:val="32"/>
          <w:szCs w:val="32"/>
        </w:rPr>
        <w:t xml:space="preserve">  </w:t>
      </w:r>
      <w:r>
        <w:rPr>
          <w:rFonts w:eastAsia="方正仿宋_GBK"/>
          <w:sz w:val="32"/>
          <w:szCs w:val="32"/>
        </w:rPr>
        <w:t>决策执行阶段应当收集归档的材料为：</w:t>
      </w:r>
    </w:p>
    <w:p>
      <w:pPr>
        <w:spacing w:line="480" w:lineRule="exact"/>
        <w:ind w:firstLine="640" w:firstLineChars="200"/>
        <w:jc w:val="left"/>
        <w:rPr>
          <w:rFonts w:hint="eastAsia" w:eastAsia="方正仿宋_GBK"/>
          <w:sz w:val="32"/>
          <w:szCs w:val="32"/>
        </w:rPr>
      </w:pPr>
      <w:r>
        <w:rPr>
          <w:rFonts w:eastAsia="方正仿宋_GBK"/>
          <w:sz w:val="32"/>
          <w:szCs w:val="32"/>
        </w:rPr>
        <w:t>（一）重大行政决策工作任务和责任分解材料。</w:t>
      </w:r>
    </w:p>
    <w:p>
      <w:pPr>
        <w:spacing w:line="480" w:lineRule="exact"/>
        <w:ind w:firstLine="640" w:firstLineChars="200"/>
        <w:jc w:val="left"/>
        <w:rPr>
          <w:rFonts w:hint="eastAsia" w:eastAsia="方正仿宋_GBK"/>
          <w:sz w:val="32"/>
          <w:szCs w:val="32"/>
        </w:rPr>
      </w:pPr>
      <w:r>
        <w:rPr>
          <w:rFonts w:eastAsia="方正仿宋_GBK"/>
          <w:sz w:val="32"/>
          <w:szCs w:val="32"/>
        </w:rPr>
        <w:t>（二）重大行政决策执行单位制定的执行方案。</w:t>
      </w:r>
    </w:p>
    <w:p>
      <w:pPr>
        <w:spacing w:line="480" w:lineRule="exact"/>
        <w:ind w:firstLine="640" w:firstLineChars="200"/>
        <w:jc w:val="left"/>
        <w:rPr>
          <w:rFonts w:hint="eastAsia" w:eastAsia="方正仿宋_GBK"/>
          <w:sz w:val="32"/>
          <w:szCs w:val="32"/>
        </w:rPr>
      </w:pPr>
      <w:r>
        <w:rPr>
          <w:rFonts w:eastAsia="方正仿宋_GBK"/>
          <w:sz w:val="32"/>
          <w:szCs w:val="32"/>
        </w:rPr>
        <w:t>（三）重大行政决策执行情况的检查、督促或者考核等工作记录。</w:t>
      </w:r>
    </w:p>
    <w:p>
      <w:pPr>
        <w:spacing w:line="480" w:lineRule="exact"/>
        <w:ind w:firstLine="640" w:firstLineChars="200"/>
        <w:jc w:val="left"/>
        <w:rPr>
          <w:rFonts w:hint="eastAsia" w:eastAsia="方正仿宋_GBK"/>
          <w:sz w:val="32"/>
          <w:szCs w:val="32"/>
        </w:rPr>
      </w:pPr>
      <w:r>
        <w:rPr>
          <w:rFonts w:eastAsia="方正仿宋_GBK"/>
          <w:sz w:val="32"/>
          <w:szCs w:val="32"/>
        </w:rPr>
        <w:t>（四）实施单位提出的停止执行、暂缓执行、修改决策、续期执行的建议，以及集体讨论会议对建议的审议及采纳情况。</w:t>
      </w:r>
    </w:p>
    <w:p>
      <w:pPr>
        <w:spacing w:line="480" w:lineRule="exact"/>
        <w:ind w:firstLine="640" w:firstLineChars="200"/>
        <w:jc w:val="left"/>
        <w:rPr>
          <w:rFonts w:hint="eastAsia" w:eastAsia="方正仿宋_GBK"/>
          <w:sz w:val="32"/>
          <w:szCs w:val="32"/>
        </w:rPr>
      </w:pPr>
      <w:r>
        <w:rPr>
          <w:rFonts w:eastAsia="方正仿宋_GBK"/>
          <w:sz w:val="32"/>
          <w:szCs w:val="32"/>
        </w:rPr>
        <w:t>（五）公民、法人或者其他组织对重大行政决策及其实施存在问题的意见或建议。</w:t>
      </w:r>
    </w:p>
    <w:p>
      <w:pPr>
        <w:spacing w:line="480" w:lineRule="exact"/>
        <w:ind w:firstLine="640" w:firstLineChars="200"/>
        <w:jc w:val="left"/>
        <w:rPr>
          <w:rFonts w:hint="eastAsia" w:eastAsia="方正仿宋_GBK"/>
          <w:sz w:val="32"/>
          <w:szCs w:val="32"/>
        </w:rPr>
      </w:pPr>
      <w:r>
        <w:rPr>
          <w:rFonts w:eastAsia="方正仿宋_GBK"/>
          <w:sz w:val="32"/>
          <w:szCs w:val="32"/>
        </w:rPr>
        <w:t>（六）重大行政决策实施情况后评估报告。</w:t>
      </w:r>
    </w:p>
    <w:p>
      <w:pPr>
        <w:spacing w:line="480" w:lineRule="exact"/>
        <w:ind w:firstLine="640" w:firstLineChars="200"/>
        <w:jc w:val="left"/>
        <w:rPr>
          <w:rFonts w:hint="eastAsia" w:eastAsia="方正仿宋_GBK"/>
          <w:sz w:val="32"/>
          <w:szCs w:val="32"/>
        </w:rPr>
      </w:pPr>
      <w:r>
        <w:rPr>
          <w:rFonts w:eastAsia="方正仿宋_GBK"/>
          <w:sz w:val="32"/>
          <w:szCs w:val="32"/>
        </w:rPr>
        <w:t>决策执行单位完成重大行政决策工作任务后，应于30日内将执行过程中形成的相关材料送决策承办单位一并归档。</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第十九条</w:t>
      </w:r>
      <w:r>
        <w:rPr>
          <w:rFonts w:hint="eastAsia" w:ascii="方正黑体_GBK" w:eastAsia="方正黑体_GBK"/>
          <w:sz w:val="32"/>
          <w:szCs w:val="32"/>
        </w:rPr>
        <w:t xml:space="preserve">  </w:t>
      </w:r>
      <w:r>
        <w:rPr>
          <w:rFonts w:eastAsia="方正仿宋_GBK"/>
          <w:sz w:val="32"/>
          <w:szCs w:val="32"/>
        </w:rPr>
        <w:t>重大行政决策立卷归档的基本要求：</w:t>
      </w:r>
    </w:p>
    <w:p>
      <w:pPr>
        <w:spacing w:line="480" w:lineRule="exact"/>
        <w:ind w:firstLine="640" w:firstLineChars="200"/>
        <w:jc w:val="left"/>
        <w:rPr>
          <w:rFonts w:hint="eastAsia" w:eastAsia="方正仿宋_GBK"/>
          <w:sz w:val="32"/>
          <w:szCs w:val="32"/>
        </w:rPr>
      </w:pPr>
      <w:r>
        <w:rPr>
          <w:rFonts w:eastAsia="方正仿宋_GBK"/>
          <w:sz w:val="32"/>
          <w:szCs w:val="32"/>
        </w:rPr>
        <w:t>（一）各单位应将重大行政决策档案纳入本单位档案分类方案中，单设类别进行管理，明确档号和归档范围。</w:t>
      </w:r>
    </w:p>
    <w:p>
      <w:pPr>
        <w:spacing w:line="480" w:lineRule="exact"/>
        <w:ind w:firstLine="640" w:firstLineChars="200"/>
        <w:jc w:val="left"/>
        <w:rPr>
          <w:rFonts w:hint="eastAsia" w:eastAsia="方正仿宋_GBK"/>
          <w:sz w:val="32"/>
          <w:szCs w:val="32"/>
        </w:rPr>
      </w:pPr>
      <w:r>
        <w:rPr>
          <w:rFonts w:eastAsia="方正仿宋_GBK"/>
          <w:sz w:val="32"/>
          <w:szCs w:val="32"/>
        </w:rPr>
        <w:t>（二）决策事项按照本单位发布的年度重大行政决策事项目录顺序进行编号，一个决策事项编制一个顺序号。</w:t>
      </w:r>
    </w:p>
    <w:p>
      <w:pPr>
        <w:spacing w:line="480" w:lineRule="exact"/>
        <w:ind w:firstLine="640" w:firstLineChars="200"/>
        <w:jc w:val="left"/>
        <w:rPr>
          <w:rFonts w:hint="eastAsia" w:eastAsia="方正仿宋_GBK"/>
          <w:sz w:val="32"/>
          <w:szCs w:val="32"/>
        </w:rPr>
      </w:pPr>
      <w:r>
        <w:rPr>
          <w:rFonts w:eastAsia="方正仿宋_GBK"/>
          <w:sz w:val="32"/>
          <w:szCs w:val="32"/>
        </w:rPr>
        <w:t>（三）按决策事项组卷，较厚的可分卷整理，每卷单独编制案卷号；涉及国家机密、个人隐私等不宜对外公开的内容的，需按正卷和副卷分开组卷，整理时，正卷排列在前，副卷在后，连续编制案卷号。</w:t>
      </w:r>
    </w:p>
    <w:p>
      <w:pPr>
        <w:spacing w:line="480" w:lineRule="exact"/>
        <w:ind w:firstLine="640" w:firstLineChars="200"/>
        <w:jc w:val="left"/>
        <w:rPr>
          <w:rFonts w:hint="eastAsia" w:eastAsia="方正仿宋_GBK"/>
          <w:sz w:val="32"/>
          <w:szCs w:val="32"/>
        </w:rPr>
      </w:pPr>
      <w:r>
        <w:rPr>
          <w:rFonts w:eastAsia="方正仿宋_GBK"/>
          <w:sz w:val="32"/>
          <w:szCs w:val="32"/>
        </w:rPr>
        <w:t>（四）使用规范的案卷封面、卷内目录和备考表，并按要求填写。</w:t>
      </w:r>
    </w:p>
    <w:p>
      <w:pPr>
        <w:spacing w:line="480" w:lineRule="exact"/>
        <w:ind w:firstLine="640" w:firstLineChars="200"/>
        <w:jc w:val="left"/>
        <w:rPr>
          <w:rFonts w:hint="eastAsia" w:eastAsia="方正仿宋_GBK"/>
          <w:sz w:val="32"/>
          <w:szCs w:val="32"/>
        </w:rPr>
      </w:pPr>
      <w:r>
        <w:rPr>
          <w:rFonts w:eastAsia="方正仿宋_GBK"/>
          <w:sz w:val="32"/>
          <w:szCs w:val="32"/>
        </w:rPr>
        <w:t>（五）卷内文件材料采用阿拉伯数字逐页编写页码，页码宜编写在文件正面右上角、背面左上角空白位置。</w:t>
      </w:r>
    </w:p>
    <w:p>
      <w:pPr>
        <w:spacing w:line="480" w:lineRule="exact"/>
        <w:ind w:firstLine="640" w:firstLineChars="200"/>
        <w:jc w:val="left"/>
        <w:rPr>
          <w:rFonts w:hint="eastAsia" w:eastAsia="方正仿宋_GBK"/>
          <w:sz w:val="32"/>
          <w:szCs w:val="32"/>
        </w:rPr>
      </w:pPr>
      <w:r>
        <w:rPr>
          <w:rFonts w:eastAsia="方正仿宋_GBK"/>
          <w:sz w:val="32"/>
          <w:szCs w:val="32"/>
        </w:rPr>
        <w:t>（六）卷内文件材料应当按照重大行政决策过程不同阶段先后顺序排列，装订整齐。</w:t>
      </w:r>
    </w:p>
    <w:p>
      <w:pPr>
        <w:spacing w:line="480" w:lineRule="exact"/>
        <w:ind w:firstLine="640" w:firstLineChars="200"/>
        <w:jc w:val="left"/>
        <w:rPr>
          <w:rFonts w:hint="eastAsia" w:eastAsia="方正仿宋_GBK"/>
          <w:sz w:val="32"/>
          <w:szCs w:val="32"/>
        </w:rPr>
      </w:pPr>
      <w:r>
        <w:rPr>
          <w:rFonts w:eastAsia="方正仿宋_GBK"/>
          <w:sz w:val="32"/>
          <w:szCs w:val="32"/>
        </w:rPr>
        <w:t>（七）收集归档的文件材料应当为重大行政决策过程中形成的原始记录，并采用耐久、可靠、满足长期保存需求的记录载体和记录方式。</w:t>
      </w:r>
    </w:p>
    <w:p>
      <w:pPr>
        <w:spacing w:line="480" w:lineRule="exact"/>
        <w:ind w:firstLine="640" w:firstLineChars="200"/>
        <w:jc w:val="left"/>
        <w:rPr>
          <w:rFonts w:hint="eastAsia" w:eastAsia="方正仿宋_GBK"/>
          <w:sz w:val="32"/>
          <w:szCs w:val="32"/>
        </w:rPr>
      </w:pPr>
      <w:r>
        <w:rPr>
          <w:rFonts w:eastAsia="方正仿宋_GBK"/>
          <w:sz w:val="32"/>
          <w:szCs w:val="32"/>
        </w:rPr>
        <w:t>（八）重大行政决策档案保管期限均为永久。</w:t>
      </w:r>
    </w:p>
    <w:p>
      <w:pPr>
        <w:spacing w:line="480" w:lineRule="exact"/>
        <w:ind w:firstLine="640" w:firstLineChars="200"/>
        <w:jc w:val="left"/>
        <w:rPr>
          <w:rFonts w:hint="eastAsia" w:eastAsia="方正仿宋_GBK"/>
          <w:sz w:val="32"/>
          <w:szCs w:val="32"/>
        </w:rPr>
      </w:pPr>
      <w:r>
        <w:rPr>
          <w:rFonts w:eastAsia="方正仿宋_GBK"/>
          <w:sz w:val="32"/>
          <w:szCs w:val="32"/>
        </w:rPr>
        <w:t>（九）其他立卷规定。</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第二十条  </w:t>
      </w:r>
      <w:r>
        <w:rPr>
          <w:rFonts w:eastAsia="方正仿宋_GBK"/>
          <w:sz w:val="32"/>
          <w:szCs w:val="32"/>
        </w:rPr>
        <w:t>决策承办单位可根据决策事项的实际情况调整收集归档的材料内容，市档案馆配合做好重大行政决策事项材料的归档工作，严格按照档案整理的有关规范要求进行系统整理，从源头上确保重大行政决策档案的完整、准确。</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第二十一条</w:t>
      </w:r>
      <w:r>
        <w:rPr>
          <w:rFonts w:hint="eastAsia" w:ascii="方正黑体_GBK" w:eastAsia="方正黑体_GBK"/>
          <w:sz w:val="32"/>
          <w:szCs w:val="32"/>
        </w:rPr>
        <w:t xml:space="preserve">  </w:t>
      </w:r>
      <w:r>
        <w:rPr>
          <w:rFonts w:eastAsia="方正仿宋_GBK"/>
          <w:sz w:val="32"/>
          <w:szCs w:val="32"/>
        </w:rPr>
        <w:t>重大行政决策归档后的管理工作按照国家和省、市有关档案管理规定执行。</w:t>
      </w:r>
    </w:p>
    <w:p>
      <w:pPr>
        <w:spacing w:line="480" w:lineRule="exact"/>
        <w:ind w:firstLine="640" w:firstLineChars="200"/>
        <w:jc w:val="left"/>
        <w:rPr>
          <w:rFonts w:eastAsia="方正仿宋_GBK"/>
          <w:sz w:val="32"/>
          <w:szCs w:val="32"/>
        </w:rPr>
      </w:pPr>
      <w:r>
        <w:rPr>
          <w:rFonts w:ascii="方正黑体_GBK" w:eastAsia="方正黑体_GBK"/>
          <w:sz w:val="32"/>
          <w:szCs w:val="32"/>
        </w:rPr>
        <w:t>第二十二条</w:t>
      </w:r>
      <w:r>
        <w:rPr>
          <w:rFonts w:hint="eastAsia" w:ascii="方正黑体_GBK" w:eastAsia="方正黑体_GBK"/>
          <w:sz w:val="32"/>
          <w:szCs w:val="32"/>
        </w:rPr>
        <w:t xml:space="preserve">  </w:t>
      </w:r>
      <w:r>
        <w:rPr>
          <w:rFonts w:eastAsia="方正仿宋_GBK"/>
          <w:sz w:val="32"/>
          <w:szCs w:val="32"/>
        </w:rPr>
        <w:t>本办法自印发之日起施行。</w:t>
      </w:r>
    </w:p>
    <w:p>
      <w:pPr>
        <w:spacing w:line="480" w:lineRule="exact"/>
        <w:jc w:val="left"/>
        <w:rPr>
          <w:rFonts w:hint="eastAsia" w:eastAsia="方正仿宋_GBK"/>
          <w:sz w:val="32"/>
          <w:szCs w:val="32"/>
        </w:rPr>
      </w:pPr>
    </w:p>
    <w:p>
      <w:pPr>
        <w:spacing w:line="480" w:lineRule="exact"/>
        <w:jc w:val="left"/>
        <w:rPr>
          <w:rFonts w:eastAsia="方正仿宋_GBK"/>
          <w:sz w:val="32"/>
          <w:szCs w:val="32"/>
        </w:rPr>
      </w:pPr>
    </w:p>
    <w:p>
      <w:pPr>
        <w:spacing w:line="480" w:lineRule="exact"/>
        <w:jc w:val="left"/>
        <w:rPr>
          <w:rFonts w:eastAsia="方正仿宋_GBK"/>
          <w:sz w:val="32"/>
          <w:szCs w:val="32"/>
        </w:rPr>
      </w:pPr>
      <w:bookmarkStart w:id="0" w:name="_GoBack"/>
      <w:bookmarkEnd w:id="0"/>
    </w:p>
    <w:p>
      <w:pPr>
        <w:spacing w:line="480" w:lineRule="exact"/>
        <w:jc w:val="left"/>
        <w:rPr>
          <w:rFonts w:eastAsia="方正仿宋_GBK"/>
          <w:sz w:val="32"/>
          <w:szCs w:val="32"/>
        </w:rPr>
      </w:pPr>
    </w:p>
    <w:p>
      <w:pPr>
        <w:spacing w:line="480" w:lineRule="exact"/>
        <w:jc w:val="left"/>
        <w:rPr>
          <w:rFonts w:eastAsia="方正仿宋_GBK"/>
          <w:sz w:val="32"/>
          <w:szCs w:val="32"/>
        </w:rPr>
      </w:pPr>
    </w:p>
    <w:p>
      <w:pPr>
        <w:spacing w:line="480" w:lineRule="exact"/>
        <w:jc w:val="left"/>
        <w:rPr>
          <w:rFonts w:eastAsia="方正仿宋_GBK"/>
          <w:sz w:val="32"/>
          <w:szCs w:val="32"/>
        </w:rPr>
      </w:pPr>
    </w:p>
    <w:p>
      <w:pPr>
        <w:spacing w:line="480" w:lineRule="exact"/>
        <w:jc w:val="left"/>
        <w:rPr>
          <w:rFonts w:hint="eastAsia" w:ascii="方正黑体_GBK" w:hAnsi="黑体" w:eastAsia="方正黑体_GBK"/>
          <w:sz w:val="32"/>
          <w:szCs w:val="32"/>
        </w:rPr>
      </w:pPr>
      <w:r>
        <w:rPr>
          <w:rFonts w:hint="eastAsia" w:ascii="方正黑体_GBK" w:hAnsi="黑体" w:eastAsia="方正黑体_GBK"/>
          <w:sz w:val="32"/>
          <w:szCs w:val="32"/>
        </w:rPr>
        <w:t>附件</w:t>
      </w:r>
    </w:p>
    <w:p>
      <w:pPr>
        <w:spacing w:line="480" w:lineRule="exact"/>
        <w:jc w:val="left"/>
        <w:rPr>
          <w:rFonts w:eastAsia="方正仿宋_GBK"/>
          <w:sz w:val="32"/>
          <w:szCs w:val="32"/>
        </w:rPr>
      </w:pPr>
    </w:p>
    <w:p>
      <w:pPr>
        <w:spacing w:line="480" w:lineRule="exact"/>
        <w:jc w:val="center"/>
        <w:rPr>
          <w:rFonts w:hint="eastAsia" w:ascii="方正小标宋_GBK" w:eastAsia="方正小标宋_GBK"/>
          <w:sz w:val="44"/>
          <w:szCs w:val="32"/>
        </w:rPr>
      </w:pPr>
      <w:r>
        <w:rPr>
          <w:rFonts w:hint="eastAsia" w:ascii="方正小标宋_GBK" w:eastAsia="方正小标宋_GBK"/>
          <w:sz w:val="44"/>
          <w:szCs w:val="32"/>
        </w:rPr>
        <w:t>重大行政决策档案整理指引</w:t>
      </w:r>
    </w:p>
    <w:p>
      <w:pPr>
        <w:spacing w:line="480" w:lineRule="exact"/>
        <w:jc w:val="left"/>
        <w:rPr>
          <w:rFonts w:eastAsia="方正仿宋_GBK"/>
          <w:sz w:val="32"/>
          <w:szCs w:val="32"/>
        </w:rPr>
      </w:pPr>
    </w:p>
    <w:p>
      <w:pPr>
        <w:spacing w:line="480" w:lineRule="exact"/>
        <w:ind w:firstLine="640" w:firstLineChars="200"/>
        <w:jc w:val="left"/>
        <w:rPr>
          <w:rFonts w:hint="eastAsia" w:eastAsia="方正仿宋_GBK"/>
          <w:sz w:val="32"/>
          <w:szCs w:val="32"/>
        </w:rPr>
      </w:pPr>
      <w:r>
        <w:rPr>
          <w:rFonts w:eastAsia="方正仿宋_GBK"/>
          <w:sz w:val="32"/>
          <w:szCs w:val="32"/>
        </w:rPr>
        <w:t>本指引规定了重大行政决策档案的组卷原则和方法、卷内文件材料的排列、案卷的编目、装订等。</w:t>
      </w:r>
    </w:p>
    <w:p>
      <w:pPr>
        <w:spacing w:line="480" w:lineRule="exact"/>
        <w:ind w:firstLine="640" w:firstLineChars="200"/>
        <w:jc w:val="left"/>
        <w:rPr>
          <w:rFonts w:hint="eastAsia" w:eastAsia="方正仿宋_GBK"/>
          <w:sz w:val="32"/>
          <w:szCs w:val="32"/>
        </w:rPr>
      </w:pPr>
      <w:r>
        <w:rPr>
          <w:rFonts w:eastAsia="方正仿宋_GBK"/>
          <w:sz w:val="32"/>
          <w:szCs w:val="32"/>
        </w:rPr>
        <w:t>1.组卷</w:t>
      </w:r>
    </w:p>
    <w:p>
      <w:pPr>
        <w:spacing w:line="480" w:lineRule="exact"/>
        <w:ind w:firstLine="640" w:firstLineChars="200"/>
        <w:jc w:val="left"/>
        <w:rPr>
          <w:rFonts w:hint="eastAsia" w:eastAsia="方正仿宋_GBK"/>
          <w:sz w:val="32"/>
          <w:szCs w:val="32"/>
        </w:rPr>
      </w:pPr>
      <w:r>
        <w:rPr>
          <w:rFonts w:eastAsia="方正仿宋_GBK"/>
          <w:sz w:val="32"/>
          <w:szCs w:val="32"/>
        </w:rPr>
        <w:t>1.1 组卷原则</w:t>
      </w:r>
    </w:p>
    <w:p>
      <w:pPr>
        <w:spacing w:line="480" w:lineRule="exact"/>
        <w:ind w:firstLine="640" w:firstLineChars="200"/>
        <w:jc w:val="left"/>
        <w:rPr>
          <w:rFonts w:hint="eastAsia" w:eastAsia="方正仿宋_GBK"/>
          <w:sz w:val="32"/>
          <w:szCs w:val="32"/>
        </w:rPr>
      </w:pPr>
      <w:r>
        <w:rPr>
          <w:rFonts w:eastAsia="方正仿宋_GBK"/>
          <w:sz w:val="32"/>
          <w:szCs w:val="32"/>
        </w:rPr>
        <w:t>遵循文件材料的形成规律，保持卷内文件材料的有机联系和案卷的成套、系统，便于档案的保管和利用。</w:t>
      </w:r>
    </w:p>
    <w:p>
      <w:pPr>
        <w:spacing w:line="480" w:lineRule="exact"/>
        <w:ind w:firstLine="640" w:firstLineChars="200"/>
        <w:jc w:val="left"/>
        <w:rPr>
          <w:rFonts w:hint="eastAsia" w:eastAsia="方正仿宋_GBK"/>
          <w:sz w:val="32"/>
          <w:szCs w:val="32"/>
        </w:rPr>
      </w:pPr>
      <w:r>
        <w:rPr>
          <w:rFonts w:eastAsia="方正仿宋_GBK"/>
          <w:sz w:val="32"/>
          <w:szCs w:val="32"/>
        </w:rPr>
        <w:t>1.2 组卷要求</w:t>
      </w:r>
    </w:p>
    <w:p>
      <w:pPr>
        <w:spacing w:line="480" w:lineRule="exact"/>
        <w:ind w:firstLine="640" w:firstLineChars="200"/>
        <w:jc w:val="left"/>
        <w:rPr>
          <w:rFonts w:hint="eastAsia" w:eastAsia="方正仿宋_GBK"/>
          <w:sz w:val="32"/>
          <w:szCs w:val="32"/>
        </w:rPr>
      </w:pPr>
      <w:r>
        <w:rPr>
          <w:rFonts w:eastAsia="方正仿宋_GBK"/>
          <w:sz w:val="32"/>
          <w:szCs w:val="32"/>
        </w:rPr>
        <w:t>案卷内文件材料应齐全、完整，签章手续完备。</w:t>
      </w:r>
    </w:p>
    <w:p>
      <w:pPr>
        <w:spacing w:line="480" w:lineRule="exact"/>
        <w:ind w:firstLine="640" w:firstLineChars="200"/>
        <w:jc w:val="left"/>
        <w:rPr>
          <w:rFonts w:hint="eastAsia" w:eastAsia="方正仿宋_GBK"/>
          <w:sz w:val="32"/>
          <w:szCs w:val="32"/>
        </w:rPr>
      </w:pPr>
      <w:r>
        <w:rPr>
          <w:rFonts w:eastAsia="方正仿宋_GBK"/>
          <w:sz w:val="32"/>
          <w:szCs w:val="32"/>
        </w:rPr>
        <w:t>1.3 组卷方法</w:t>
      </w:r>
    </w:p>
    <w:p>
      <w:pPr>
        <w:spacing w:line="480" w:lineRule="exact"/>
        <w:ind w:firstLine="640" w:firstLineChars="200"/>
        <w:jc w:val="left"/>
        <w:rPr>
          <w:rFonts w:hint="eastAsia" w:eastAsia="方正仿宋_GBK"/>
          <w:sz w:val="32"/>
          <w:szCs w:val="32"/>
        </w:rPr>
      </w:pPr>
      <w:r>
        <w:rPr>
          <w:rFonts w:eastAsia="方正仿宋_GBK"/>
          <w:sz w:val="32"/>
          <w:szCs w:val="32"/>
        </w:rPr>
        <w:t>重大行政决策过程中形成的各阶段的文件材料，原则上按照“一事一卷”整理归档。</w:t>
      </w:r>
    </w:p>
    <w:p>
      <w:pPr>
        <w:spacing w:line="480" w:lineRule="exact"/>
        <w:ind w:firstLine="640" w:firstLineChars="200"/>
        <w:jc w:val="left"/>
        <w:rPr>
          <w:rFonts w:hint="eastAsia" w:eastAsia="方正仿宋_GBK"/>
          <w:sz w:val="32"/>
          <w:szCs w:val="32"/>
        </w:rPr>
      </w:pPr>
      <w:r>
        <w:rPr>
          <w:rFonts w:eastAsia="方正仿宋_GBK"/>
          <w:sz w:val="32"/>
          <w:szCs w:val="32"/>
        </w:rPr>
        <w:t>2.重大行政决策过程中形成的文件材料按公众参与、专家论证、风险评估、合法性审查、集体讨论五个阶段依次排列。</w:t>
      </w:r>
    </w:p>
    <w:p>
      <w:pPr>
        <w:spacing w:line="480" w:lineRule="exact"/>
        <w:ind w:firstLine="640" w:firstLineChars="200"/>
        <w:jc w:val="left"/>
        <w:rPr>
          <w:rFonts w:hint="eastAsia" w:eastAsia="方正仿宋_GBK"/>
          <w:sz w:val="32"/>
          <w:szCs w:val="32"/>
        </w:rPr>
      </w:pPr>
      <w:r>
        <w:rPr>
          <w:rFonts w:eastAsia="方正仿宋_GBK"/>
          <w:sz w:val="32"/>
          <w:szCs w:val="32"/>
        </w:rPr>
        <w:t>3. 编目</w:t>
      </w:r>
    </w:p>
    <w:p>
      <w:pPr>
        <w:spacing w:line="480" w:lineRule="exact"/>
        <w:ind w:firstLine="640" w:firstLineChars="200"/>
        <w:jc w:val="left"/>
        <w:rPr>
          <w:rFonts w:hint="eastAsia" w:eastAsia="方正仿宋_GBK"/>
          <w:sz w:val="32"/>
          <w:szCs w:val="32"/>
        </w:rPr>
      </w:pPr>
      <w:r>
        <w:rPr>
          <w:rFonts w:eastAsia="方正仿宋_GBK"/>
          <w:sz w:val="32"/>
          <w:szCs w:val="32"/>
        </w:rPr>
        <w:t>3.1 卷内文件页号的编写</w:t>
      </w:r>
    </w:p>
    <w:p>
      <w:pPr>
        <w:spacing w:line="480" w:lineRule="exact"/>
        <w:ind w:firstLine="640" w:firstLineChars="200"/>
        <w:jc w:val="left"/>
        <w:rPr>
          <w:rFonts w:hint="eastAsia" w:eastAsia="方正仿宋_GBK"/>
          <w:sz w:val="32"/>
          <w:szCs w:val="32"/>
        </w:rPr>
      </w:pPr>
      <w:r>
        <w:rPr>
          <w:rFonts w:eastAsia="方正仿宋_GBK"/>
          <w:sz w:val="32"/>
          <w:szCs w:val="32"/>
        </w:rPr>
        <w:t>3.1.1 卷内文件材料以卷为单位编写页号，以有效内容的页面为一页。卷内文件各页用阿拉伯数字按排列次序流水编号，一页一号，页号编制在文件正面右上角，反面则编制在文件左上角，但反面空白无记录内容的，不编写页号。</w:t>
      </w:r>
    </w:p>
    <w:p>
      <w:pPr>
        <w:spacing w:line="480" w:lineRule="exact"/>
        <w:ind w:firstLine="640" w:firstLineChars="200"/>
        <w:jc w:val="left"/>
        <w:rPr>
          <w:rFonts w:hint="eastAsia" w:eastAsia="方正仿宋_GBK"/>
          <w:sz w:val="32"/>
          <w:szCs w:val="32"/>
        </w:rPr>
      </w:pPr>
      <w:r>
        <w:rPr>
          <w:rFonts w:eastAsia="方正仿宋_GBK"/>
          <w:sz w:val="32"/>
          <w:szCs w:val="32"/>
        </w:rPr>
        <w:t>3.1.2 卷内目录、卷内备考表不编写页号。</w:t>
      </w:r>
    </w:p>
    <w:p>
      <w:pPr>
        <w:spacing w:line="480" w:lineRule="exact"/>
        <w:ind w:firstLine="640" w:firstLineChars="200"/>
        <w:jc w:val="left"/>
        <w:rPr>
          <w:rFonts w:hint="eastAsia" w:eastAsia="方正仿宋_GBK"/>
          <w:sz w:val="32"/>
          <w:szCs w:val="32"/>
        </w:rPr>
      </w:pPr>
      <w:r>
        <w:rPr>
          <w:rFonts w:eastAsia="方正仿宋_GBK"/>
          <w:sz w:val="32"/>
          <w:szCs w:val="32"/>
        </w:rPr>
        <w:t>3.2 案卷封面编制</w:t>
      </w:r>
    </w:p>
    <w:p>
      <w:pPr>
        <w:spacing w:line="480" w:lineRule="exact"/>
        <w:ind w:firstLine="640" w:firstLineChars="200"/>
        <w:jc w:val="left"/>
        <w:rPr>
          <w:rFonts w:hint="eastAsia" w:eastAsia="方正仿宋_GBK"/>
          <w:sz w:val="32"/>
          <w:szCs w:val="32"/>
        </w:rPr>
      </w:pPr>
      <w:r>
        <w:rPr>
          <w:rFonts w:eastAsia="方正仿宋_GBK"/>
          <w:sz w:val="32"/>
          <w:szCs w:val="32"/>
        </w:rPr>
        <w:t>3.2.1 案卷封面采用内封面形式。</w:t>
      </w:r>
    </w:p>
    <w:p>
      <w:pPr>
        <w:spacing w:line="480" w:lineRule="exact"/>
        <w:ind w:firstLine="640" w:firstLineChars="200"/>
        <w:jc w:val="left"/>
        <w:rPr>
          <w:rFonts w:hint="eastAsia" w:eastAsia="方正仿宋_GBK"/>
          <w:sz w:val="32"/>
          <w:szCs w:val="32"/>
        </w:rPr>
      </w:pPr>
      <w:r>
        <w:rPr>
          <w:rFonts w:eastAsia="方正仿宋_GBK"/>
          <w:sz w:val="32"/>
          <w:szCs w:val="32"/>
        </w:rPr>
        <w:t>3.2.2 案卷封面第一栏为决策承办单位名称，即案卷形成的决策承办单位名称。</w:t>
      </w:r>
    </w:p>
    <w:p>
      <w:pPr>
        <w:spacing w:line="480" w:lineRule="exact"/>
        <w:ind w:firstLine="640" w:firstLineChars="200"/>
        <w:jc w:val="left"/>
        <w:rPr>
          <w:rFonts w:hint="eastAsia" w:eastAsia="方正仿宋_GBK"/>
          <w:sz w:val="32"/>
          <w:szCs w:val="32"/>
        </w:rPr>
      </w:pPr>
      <w:r>
        <w:rPr>
          <w:rFonts w:eastAsia="方正仿宋_GBK"/>
          <w:sz w:val="32"/>
          <w:szCs w:val="32"/>
        </w:rPr>
        <w:t>3.2.3 案卷封面第二栏为类目名称，统一填写重大行政决策档案。</w:t>
      </w:r>
    </w:p>
    <w:p>
      <w:pPr>
        <w:spacing w:line="480" w:lineRule="exact"/>
        <w:ind w:firstLine="640" w:firstLineChars="200"/>
        <w:jc w:val="left"/>
        <w:rPr>
          <w:rFonts w:hint="eastAsia" w:eastAsia="方正仿宋_GBK"/>
          <w:sz w:val="32"/>
          <w:szCs w:val="32"/>
        </w:rPr>
      </w:pPr>
      <w:r>
        <w:rPr>
          <w:rFonts w:eastAsia="方正仿宋_GBK"/>
          <w:sz w:val="32"/>
          <w:szCs w:val="32"/>
        </w:rPr>
        <w:t>3.2.4 案卷封面第三栏为案卷题名，应简明、准确地揭示卷内文件材料的内容。案卷题名可直接包括重大行政决策事项名称、文种。</w:t>
      </w:r>
    </w:p>
    <w:p>
      <w:pPr>
        <w:spacing w:line="480" w:lineRule="exact"/>
        <w:ind w:firstLine="640" w:firstLineChars="200"/>
        <w:jc w:val="left"/>
        <w:rPr>
          <w:rFonts w:hint="eastAsia" w:eastAsia="方正仿宋_GBK"/>
          <w:sz w:val="32"/>
          <w:szCs w:val="32"/>
        </w:rPr>
      </w:pPr>
      <w:r>
        <w:rPr>
          <w:rFonts w:eastAsia="方正仿宋_GBK"/>
          <w:sz w:val="32"/>
          <w:szCs w:val="32"/>
        </w:rPr>
        <w:t>3.2.5 案卷封面第四栏为起止日期，应填写案卷内文件形成的最早和最晚的时间。</w:t>
      </w:r>
    </w:p>
    <w:p>
      <w:pPr>
        <w:spacing w:line="480" w:lineRule="exact"/>
        <w:ind w:firstLine="640" w:firstLineChars="200"/>
        <w:jc w:val="left"/>
        <w:rPr>
          <w:rFonts w:hint="eastAsia" w:eastAsia="方正仿宋_GBK"/>
          <w:sz w:val="32"/>
          <w:szCs w:val="32"/>
        </w:rPr>
      </w:pPr>
      <w:r>
        <w:rPr>
          <w:rFonts w:eastAsia="方正仿宋_GBK"/>
          <w:sz w:val="32"/>
          <w:szCs w:val="32"/>
        </w:rPr>
        <w:t>3.2.6 案卷封面第五栏应当填写件、页，本案卷内的总件数和总页数；保管期限，应填写依照规定划定的保管期限。统一为永久。</w:t>
      </w:r>
    </w:p>
    <w:p>
      <w:pPr>
        <w:spacing w:line="480" w:lineRule="exact"/>
        <w:ind w:firstLine="640" w:firstLineChars="200"/>
        <w:jc w:val="left"/>
        <w:rPr>
          <w:rFonts w:hint="eastAsia" w:eastAsia="方正仿宋_GBK"/>
          <w:sz w:val="32"/>
          <w:szCs w:val="32"/>
        </w:rPr>
      </w:pPr>
      <w:r>
        <w:rPr>
          <w:rFonts w:eastAsia="方正仿宋_GBK"/>
          <w:sz w:val="32"/>
          <w:szCs w:val="32"/>
        </w:rPr>
        <w:t>3.3 卷内目录编制</w:t>
      </w:r>
    </w:p>
    <w:p>
      <w:pPr>
        <w:spacing w:line="480" w:lineRule="exact"/>
        <w:ind w:firstLine="640" w:firstLineChars="200"/>
        <w:jc w:val="left"/>
        <w:rPr>
          <w:rFonts w:hint="eastAsia" w:eastAsia="方正仿宋_GBK"/>
          <w:sz w:val="32"/>
          <w:szCs w:val="32"/>
        </w:rPr>
      </w:pPr>
      <w:r>
        <w:rPr>
          <w:rFonts w:eastAsia="方正仿宋_GBK"/>
          <w:sz w:val="32"/>
          <w:szCs w:val="32"/>
        </w:rPr>
        <w:t>3.3.1 卷内目录应排列在卷内文件首页之前。</w:t>
      </w:r>
    </w:p>
    <w:p>
      <w:pPr>
        <w:spacing w:line="480" w:lineRule="exact"/>
        <w:ind w:firstLine="640" w:firstLineChars="200"/>
        <w:jc w:val="left"/>
        <w:rPr>
          <w:rFonts w:hint="eastAsia" w:eastAsia="方正仿宋_GBK"/>
          <w:sz w:val="32"/>
          <w:szCs w:val="32"/>
        </w:rPr>
      </w:pPr>
      <w:r>
        <w:rPr>
          <w:rFonts w:eastAsia="方正仿宋_GBK"/>
          <w:sz w:val="32"/>
          <w:szCs w:val="32"/>
        </w:rPr>
        <w:t>3.3.2 序号：应依次标注卷内文件排列顺序。</w:t>
      </w:r>
    </w:p>
    <w:p>
      <w:pPr>
        <w:spacing w:line="480" w:lineRule="exact"/>
        <w:ind w:firstLine="640" w:firstLineChars="200"/>
        <w:jc w:val="left"/>
        <w:rPr>
          <w:rFonts w:hint="eastAsia" w:eastAsia="方正仿宋_GBK"/>
          <w:sz w:val="32"/>
          <w:szCs w:val="32"/>
        </w:rPr>
      </w:pPr>
      <w:r>
        <w:rPr>
          <w:rFonts w:eastAsia="方正仿宋_GBK"/>
          <w:sz w:val="32"/>
          <w:szCs w:val="32"/>
        </w:rPr>
        <w:t>3.3.3 文号：填写文件制发机关的发文字号。</w:t>
      </w:r>
    </w:p>
    <w:p>
      <w:pPr>
        <w:spacing w:line="480" w:lineRule="exact"/>
        <w:ind w:firstLine="640" w:firstLineChars="200"/>
        <w:jc w:val="left"/>
        <w:rPr>
          <w:rFonts w:hint="eastAsia" w:eastAsia="方正仿宋_GBK"/>
          <w:sz w:val="32"/>
          <w:szCs w:val="32"/>
        </w:rPr>
      </w:pPr>
      <w:r>
        <w:rPr>
          <w:rFonts w:eastAsia="方正仿宋_GBK"/>
          <w:sz w:val="32"/>
          <w:szCs w:val="32"/>
        </w:rPr>
        <w:t>3.3.4 责任者：是指制发文件的组织或个人，即文件的发文机关或署名者。</w:t>
      </w:r>
    </w:p>
    <w:p>
      <w:pPr>
        <w:spacing w:line="480" w:lineRule="exact"/>
        <w:ind w:firstLine="640" w:firstLineChars="200"/>
        <w:jc w:val="left"/>
        <w:rPr>
          <w:rFonts w:hint="eastAsia" w:eastAsia="方正仿宋_GBK"/>
          <w:sz w:val="32"/>
          <w:szCs w:val="32"/>
        </w:rPr>
      </w:pPr>
      <w:r>
        <w:rPr>
          <w:rFonts w:eastAsia="方正仿宋_GBK"/>
          <w:sz w:val="32"/>
          <w:szCs w:val="32"/>
        </w:rPr>
        <w:t>3.3.5 题名：即文件标题，应填写文件全称，文件没有题名的，应由立卷人根据文件拟定题名。</w:t>
      </w:r>
    </w:p>
    <w:p>
      <w:pPr>
        <w:spacing w:line="480" w:lineRule="exact"/>
        <w:ind w:firstLine="640" w:firstLineChars="200"/>
        <w:jc w:val="left"/>
        <w:rPr>
          <w:rFonts w:hint="eastAsia" w:eastAsia="方正仿宋_GBK"/>
          <w:sz w:val="32"/>
          <w:szCs w:val="32"/>
        </w:rPr>
      </w:pPr>
      <w:r>
        <w:rPr>
          <w:rFonts w:eastAsia="方正仿宋_GBK"/>
          <w:sz w:val="32"/>
          <w:szCs w:val="32"/>
        </w:rPr>
        <w:t>3.3.6 日期：文件的形成时间，例：“20201017”代表2020年10月17日。</w:t>
      </w:r>
    </w:p>
    <w:p>
      <w:pPr>
        <w:spacing w:line="480" w:lineRule="exact"/>
        <w:ind w:firstLine="640" w:firstLineChars="200"/>
        <w:jc w:val="left"/>
        <w:rPr>
          <w:rFonts w:hint="eastAsia" w:eastAsia="方正仿宋_GBK"/>
          <w:sz w:val="32"/>
          <w:szCs w:val="32"/>
        </w:rPr>
      </w:pPr>
      <w:r>
        <w:rPr>
          <w:rFonts w:eastAsia="方正仿宋_GBK"/>
          <w:sz w:val="32"/>
          <w:szCs w:val="32"/>
        </w:rPr>
        <w:t>3.3.7 页号：填写卷内每份文件起始之页的编号，最后一份文件应填起止页号。如，最后一件页数为15至17，则填写15/17。</w:t>
      </w:r>
    </w:p>
    <w:p>
      <w:pPr>
        <w:spacing w:line="480" w:lineRule="exact"/>
        <w:ind w:firstLine="640" w:firstLineChars="200"/>
        <w:jc w:val="left"/>
        <w:rPr>
          <w:rFonts w:hint="eastAsia" w:eastAsia="方正仿宋_GBK"/>
          <w:sz w:val="32"/>
          <w:szCs w:val="32"/>
        </w:rPr>
      </w:pPr>
      <w:r>
        <w:rPr>
          <w:rFonts w:eastAsia="方正仿宋_GBK"/>
          <w:sz w:val="32"/>
          <w:szCs w:val="32"/>
        </w:rPr>
        <w:t>3.3.8 备注：可根据实际填写需注明的情况。</w:t>
      </w:r>
    </w:p>
    <w:p>
      <w:pPr>
        <w:spacing w:line="480" w:lineRule="exact"/>
        <w:ind w:firstLine="640" w:firstLineChars="200"/>
        <w:jc w:val="left"/>
        <w:rPr>
          <w:rFonts w:hint="eastAsia" w:eastAsia="方正仿宋_GBK"/>
          <w:sz w:val="32"/>
          <w:szCs w:val="32"/>
        </w:rPr>
      </w:pPr>
      <w:r>
        <w:rPr>
          <w:rFonts w:eastAsia="方正仿宋_GBK"/>
          <w:sz w:val="32"/>
          <w:szCs w:val="32"/>
        </w:rPr>
        <w:t>3.4 备考表编制</w:t>
      </w:r>
    </w:p>
    <w:p>
      <w:pPr>
        <w:spacing w:line="480" w:lineRule="exact"/>
        <w:ind w:firstLine="640" w:firstLineChars="200"/>
        <w:jc w:val="left"/>
        <w:rPr>
          <w:rFonts w:hint="eastAsia" w:eastAsia="方正仿宋_GBK"/>
          <w:sz w:val="32"/>
          <w:szCs w:val="32"/>
        </w:rPr>
      </w:pPr>
      <w:r>
        <w:rPr>
          <w:rFonts w:eastAsia="方正仿宋_GBK"/>
          <w:sz w:val="32"/>
          <w:szCs w:val="32"/>
        </w:rPr>
        <w:t>3.4.1 卷内备考表</w:t>
      </w:r>
    </w:p>
    <w:p>
      <w:pPr>
        <w:spacing w:line="480" w:lineRule="exact"/>
        <w:ind w:firstLine="640" w:firstLineChars="200"/>
        <w:jc w:val="left"/>
        <w:rPr>
          <w:rFonts w:hint="eastAsia" w:eastAsia="方正仿宋_GBK"/>
          <w:sz w:val="32"/>
          <w:szCs w:val="32"/>
        </w:rPr>
      </w:pPr>
      <w:r>
        <w:rPr>
          <w:rFonts w:eastAsia="方正仿宋_GBK"/>
          <w:sz w:val="32"/>
          <w:szCs w:val="32"/>
        </w:rPr>
        <w:t>3.4.2 本卷情况说明：填写卷内文件缺损、修改、补充、移出、销毁等情况，一般情况下不用填写。</w:t>
      </w:r>
    </w:p>
    <w:p>
      <w:pPr>
        <w:spacing w:line="480" w:lineRule="exact"/>
        <w:ind w:firstLine="640" w:firstLineChars="200"/>
        <w:jc w:val="left"/>
        <w:rPr>
          <w:rFonts w:hint="eastAsia" w:eastAsia="方正仿宋_GBK"/>
          <w:sz w:val="32"/>
          <w:szCs w:val="32"/>
        </w:rPr>
      </w:pPr>
      <w:r>
        <w:rPr>
          <w:rFonts w:eastAsia="方正仿宋_GBK"/>
          <w:sz w:val="32"/>
          <w:szCs w:val="32"/>
        </w:rPr>
        <w:t>3.4.3 立卷人：由责任立卷者签名。</w:t>
      </w:r>
    </w:p>
    <w:p>
      <w:pPr>
        <w:spacing w:line="480" w:lineRule="exact"/>
        <w:ind w:firstLine="640" w:firstLineChars="200"/>
        <w:jc w:val="left"/>
        <w:rPr>
          <w:rFonts w:hint="eastAsia" w:eastAsia="方正仿宋_GBK"/>
          <w:sz w:val="32"/>
          <w:szCs w:val="32"/>
        </w:rPr>
      </w:pPr>
      <w:r>
        <w:rPr>
          <w:rFonts w:eastAsia="方正仿宋_GBK"/>
          <w:sz w:val="32"/>
          <w:szCs w:val="32"/>
        </w:rPr>
        <w:t>3.4.4 检查人：由案卷质量审核者签名。</w:t>
      </w:r>
    </w:p>
    <w:p>
      <w:pPr>
        <w:spacing w:line="480" w:lineRule="exact"/>
        <w:ind w:firstLine="640" w:firstLineChars="200"/>
        <w:jc w:val="left"/>
        <w:rPr>
          <w:rFonts w:hint="eastAsia" w:eastAsia="方正仿宋_GBK"/>
          <w:sz w:val="32"/>
          <w:szCs w:val="32"/>
        </w:rPr>
      </w:pPr>
      <w:r>
        <w:rPr>
          <w:rFonts w:eastAsia="方正仿宋_GBK"/>
          <w:sz w:val="32"/>
          <w:szCs w:val="32"/>
        </w:rPr>
        <w:t>3.4.5 立卷时间：填写立卷的时间。</w:t>
      </w:r>
    </w:p>
    <w:p>
      <w:pPr>
        <w:spacing w:line="480" w:lineRule="exact"/>
        <w:ind w:firstLine="640" w:firstLineChars="200"/>
        <w:jc w:val="left"/>
        <w:rPr>
          <w:rFonts w:hint="eastAsia" w:eastAsia="方正仿宋_GBK"/>
          <w:sz w:val="32"/>
          <w:szCs w:val="32"/>
        </w:rPr>
      </w:pPr>
      <w:r>
        <w:rPr>
          <w:rFonts w:eastAsia="方正仿宋_GBK"/>
          <w:sz w:val="32"/>
          <w:szCs w:val="32"/>
        </w:rPr>
        <w:t>3.5 案卷目录编制</w:t>
      </w:r>
    </w:p>
    <w:p>
      <w:pPr>
        <w:spacing w:line="480" w:lineRule="exact"/>
        <w:ind w:firstLine="640" w:firstLineChars="200"/>
        <w:jc w:val="left"/>
        <w:rPr>
          <w:rFonts w:hint="eastAsia" w:eastAsia="方正仿宋_GBK"/>
          <w:sz w:val="32"/>
          <w:szCs w:val="32"/>
        </w:rPr>
      </w:pPr>
      <w:r>
        <w:rPr>
          <w:rFonts w:eastAsia="方正仿宋_GBK"/>
          <w:sz w:val="32"/>
          <w:szCs w:val="32"/>
        </w:rPr>
        <w:t>3.5.1 全部案卷装订完后，编制案卷目录并装订成册。</w:t>
      </w:r>
    </w:p>
    <w:p>
      <w:pPr>
        <w:spacing w:line="480" w:lineRule="exact"/>
        <w:ind w:firstLine="640" w:firstLineChars="200"/>
        <w:jc w:val="left"/>
        <w:rPr>
          <w:rFonts w:hint="eastAsia" w:eastAsia="方正仿宋_GBK"/>
          <w:sz w:val="32"/>
          <w:szCs w:val="32"/>
        </w:rPr>
      </w:pPr>
      <w:r>
        <w:rPr>
          <w:rFonts w:eastAsia="方正仿宋_GBK"/>
          <w:sz w:val="32"/>
          <w:szCs w:val="32"/>
        </w:rPr>
        <w:t>3.5.2 案卷目录。</w:t>
      </w:r>
    </w:p>
    <w:p>
      <w:pPr>
        <w:spacing w:line="480" w:lineRule="exact"/>
        <w:ind w:firstLine="640" w:firstLineChars="200"/>
        <w:jc w:val="left"/>
        <w:rPr>
          <w:rFonts w:hint="eastAsia" w:eastAsia="方正仿宋_GBK"/>
          <w:sz w:val="32"/>
          <w:szCs w:val="32"/>
        </w:rPr>
      </w:pPr>
      <w:r>
        <w:rPr>
          <w:rFonts w:eastAsia="方正仿宋_GBK"/>
          <w:sz w:val="32"/>
          <w:szCs w:val="32"/>
        </w:rPr>
        <w:t>3.5.3 序号，填写案卷的流水顺序号。</w:t>
      </w:r>
    </w:p>
    <w:p>
      <w:pPr>
        <w:spacing w:line="480" w:lineRule="exact"/>
        <w:ind w:firstLine="640" w:firstLineChars="200"/>
        <w:jc w:val="left"/>
        <w:rPr>
          <w:rFonts w:hint="eastAsia" w:eastAsia="方正仿宋_GBK"/>
          <w:sz w:val="32"/>
          <w:szCs w:val="32"/>
        </w:rPr>
      </w:pPr>
      <w:r>
        <w:rPr>
          <w:rFonts w:eastAsia="方正仿宋_GBK"/>
          <w:sz w:val="32"/>
          <w:szCs w:val="32"/>
        </w:rPr>
        <w:t>3.5.4 档号，由全宗号—目录号—案卷号组成。</w:t>
      </w:r>
    </w:p>
    <w:p>
      <w:pPr>
        <w:spacing w:line="480" w:lineRule="exact"/>
        <w:ind w:firstLine="640" w:firstLineChars="200"/>
        <w:jc w:val="left"/>
        <w:rPr>
          <w:rFonts w:hint="eastAsia" w:eastAsia="方正仿宋_GBK"/>
          <w:sz w:val="32"/>
          <w:szCs w:val="32"/>
        </w:rPr>
      </w:pPr>
      <w:r>
        <w:rPr>
          <w:rFonts w:eastAsia="方正仿宋_GBK"/>
          <w:sz w:val="32"/>
          <w:szCs w:val="32"/>
        </w:rPr>
        <w:t>3.5.5 题名、年度、页数、保管期限、备注填写方法同上。</w:t>
      </w:r>
    </w:p>
    <w:p>
      <w:pPr>
        <w:spacing w:line="480" w:lineRule="exact"/>
        <w:ind w:firstLine="640" w:firstLineChars="200"/>
        <w:jc w:val="left"/>
        <w:rPr>
          <w:rFonts w:hint="eastAsia" w:eastAsia="方正仿宋_GBK"/>
          <w:sz w:val="32"/>
          <w:szCs w:val="32"/>
        </w:rPr>
      </w:pPr>
      <w:r>
        <w:rPr>
          <w:rFonts w:eastAsia="方正仿宋_GBK"/>
          <w:sz w:val="32"/>
          <w:szCs w:val="32"/>
        </w:rPr>
        <w:t>4. 装订</w:t>
      </w:r>
    </w:p>
    <w:p>
      <w:pPr>
        <w:spacing w:line="480" w:lineRule="exact"/>
        <w:ind w:firstLine="640" w:firstLineChars="200"/>
        <w:jc w:val="left"/>
        <w:rPr>
          <w:rFonts w:hint="eastAsia" w:eastAsia="方正仿宋_GBK"/>
          <w:sz w:val="32"/>
          <w:szCs w:val="32"/>
        </w:rPr>
      </w:pPr>
      <w:r>
        <w:rPr>
          <w:rFonts w:eastAsia="方正仿宋_GBK"/>
          <w:sz w:val="32"/>
          <w:szCs w:val="32"/>
        </w:rPr>
        <w:t>4.1 卷内文件装订以卷为单位装订。</w:t>
      </w:r>
    </w:p>
    <w:p>
      <w:pPr>
        <w:spacing w:line="480" w:lineRule="exact"/>
        <w:ind w:firstLine="640" w:firstLineChars="200"/>
        <w:jc w:val="left"/>
        <w:rPr>
          <w:rFonts w:hint="eastAsia" w:eastAsia="方正仿宋_GBK"/>
          <w:sz w:val="32"/>
          <w:szCs w:val="32"/>
        </w:rPr>
      </w:pPr>
      <w:r>
        <w:rPr>
          <w:rFonts w:eastAsia="方正仿宋_GBK"/>
          <w:sz w:val="32"/>
          <w:szCs w:val="32"/>
        </w:rPr>
        <w:t>4.2 装订前要剔除易锈金属物，如金属夹子、大头针、回形针。</w:t>
      </w:r>
    </w:p>
    <w:p>
      <w:pPr>
        <w:spacing w:line="480" w:lineRule="exact"/>
        <w:ind w:firstLine="640" w:firstLineChars="200"/>
        <w:jc w:val="left"/>
        <w:rPr>
          <w:rFonts w:hint="eastAsia" w:eastAsia="方正仿宋_GBK"/>
          <w:sz w:val="32"/>
          <w:szCs w:val="32"/>
        </w:rPr>
      </w:pPr>
      <w:r>
        <w:rPr>
          <w:rFonts w:eastAsia="方正仿宋_GBK"/>
          <w:sz w:val="32"/>
          <w:szCs w:val="32"/>
        </w:rPr>
        <w:t>4.3 装订案卷，应当使用装订档案的专用线绳。</w:t>
      </w:r>
    </w:p>
    <w:p>
      <w:pPr>
        <w:spacing w:line="480" w:lineRule="exact"/>
        <w:ind w:firstLine="640" w:firstLineChars="200"/>
        <w:jc w:val="left"/>
        <w:rPr>
          <w:rFonts w:eastAsia="方正仿宋_GBK"/>
          <w:sz w:val="32"/>
          <w:szCs w:val="32"/>
        </w:rPr>
      </w:pPr>
      <w:r>
        <w:rPr>
          <w:rFonts w:eastAsia="方正仿宋_GBK"/>
          <w:sz w:val="32"/>
          <w:szCs w:val="32"/>
        </w:rPr>
        <w:t>备注：重大行政决策中形成的录音、录像、光盘、照片特殊载体档案及电子档案，按照国家有关规定执行，归入单位相应类别档案中。</w:t>
      </w: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left"/>
        <w:rPr>
          <w:rFonts w:hint="eastAsia" w:eastAsia="仿宋_GB2312"/>
          <w:sz w:val="32"/>
          <w:szCs w:val="32"/>
        </w:rPr>
      </w:pPr>
    </w:p>
    <w:p>
      <w:pPr>
        <w:spacing w:line="480" w:lineRule="exact"/>
        <w:jc w:val="center"/>
        <w:rPr>
          <w:rFonts w:hint="eastAsia" w:ascii="方正小标宋_GBK" w:eastAsia="方正小标宋_GBK"/>
          <w:sz w:val="44"/>
          <w:szCs w:val="32"/>
        </w:rPr>
      </w:pPr>
      <w:r>
        <w:rPr>
          <w:rFonts w:hint="eastAsia" w:ascii="方正小标宋_GBK" w:eastAsia="方正小标宋_GBK"/>
          <w:sz w:val="44"/>
          <w:szCs w:val="32"/>
        </w:rPr>
        <w:t>洮南市重大行政决策责任追究制度</w:t>
      </w:r>
    </w:p>
    <w:p>
      <w:pPr>
        <w:spacing w:line="480" w:lineRule="exact"/>
        <w:jc w:val="left"/>
        <w:rPr>
          <w:rFonts w:eastAsia="仿宋_GB2312"/>
          <w:sz w:val="32"/>
          <w:szCs w:val="32"/>
        </w:rPr>
      </w:pP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第一条  </w:t>
      </w:r>
      <w:r>
        <w:rPr>
          <w:rFonts w:eastAsia="方正仿宋_GBK"/>
          <w:sz w:val="32"/>
          <w:szCs w:val="32"/>
        </w:rPr>
        <w:t>为进一步规范政府决策行为，强化权责统一，促进依法行政，根据《中华人民共和国行政监察法》《行政机关公务员处分条例》《关于实行党政领导干部问责的暂行规定》等规定，结合本市实际，制定本制度。</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xml:space="preserve">  </w:t>
      </w:r>
      <w:r>
        <w:rPr>
          <w:rFonts w:eastAsia="方正仿宋_GBK"/>
          <w:sz w:val="32"/>
          <w:szCs w:val="32"/>
        </w:rPr>
        <w:t>本制度所称重大行政决策责任追究，是指对行政机关及其工作人员和法律、法规授权的具有管理公共事务职能的组织及其工作人员，在按照《洮南市人民政府重大行政决策程序规定》承办、决定、执行重大决策过程中，不履行或者不正确履行职责，造成不良社会影响或者损失的行为进行依法依规追究有关责任人员行政责任。</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第三条  </w:t>
      </w:r>
      <w:r>
        <w:rPr>
          <w:rFonts w:eastAsia="方正仿宋_GBK"/>
          <w:sz w:val="32"/>
          <w:szCs w:val="32"/>
        </w:rPr>
        <w:t>重大行政决策事项的范围按照《洮南市人民政府重大行政决策程序规定》的相关规定进行界定。</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xml:space="preserve">  </w:t>
      </w:r>
      <w:r>
        <w:rPr>
          <w:rFonts w:eastAsia="方正仿宋_GBK"/>
          <w:sz w:val="32"/>
          <w:szCs w:val="32"/>
        </w:rPr>
        <w:t>重大行政决策责任追究坚持实事求是、有错必究，责任追究与教育防范、改进工作相结合的原则。</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xml:space="preserve">  </w:t>
      </w:r>
      <w:r>
        <w:rPr>
          <w:rFonts w:eastAsia="方正仿宋_GBK"/>
          <w:sz w:val="32"/>
          <w:szCs w:val="32"/>
        </w:rPr>
        <w:t>任何单位和个人对行政机关及其工作人员和法律、法规授权的组织及其工作人员的行政决策过错行为均有权投诉、举报。</w:t>
      </w:r>
    </w:p>
    <w:p>
      <w:pPr>
        <w:spacing w:line="480" w:lineRule="exact"/>
        <w:ind w:firstLine="640" w:firstLineChars="200"/>
        <w:jc w:val="left"/>
        <w:rPr>
          <w:rFonts w:hint="eastAsia" w:eastAsia="方正仿宋_GBK"/>
          <w:sz w:val="32"/>
          <w:szCs w:val="32"/>
        </w:rPr>
      </w:pPr>
      <w:r>
        <w:rPr>
          <w:rFonts w:eastAsia="方正仿宋_GBK"/>
          <w:sz w:val="32"/>
          <w:szCs w:val="32"/>
        </w:rPr>
        <w:t>对投诉人、检举人、控告人的信息应当严格保密，切实维护其正当权利。</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xml:space="preserve">  </w:t>
      </w:r>
      <w:r>
        <w:rPr>
          <w:rFonts w:eastAsia="方正仿宋_GBK"/>
          <w:sz w:val="32"/>
          <w:szCs w:val="32"/>
        </w:rPr>
        <w:t>行政机关及其工作人员和法律、法规授权的组织及其工作人员，在承办、决定、执行重大行政决策过程中，存在下列情形之一的应当追究其责任：</w:t>
      </w:r>
    </w:p>
    <w:p>
      <w:pPr>
        <w:spacing w:line="480" w:lineRule="exact"/>
        <w:ind w:firstLine="640" w:firstLineChars="200"/>
        <w:jc w:val="left"/>
        <w:rPr>
          <w:rFonts w:hint="eastAsia" w:eastAsia="方正仿宋_GBK"/>
          <w:sz w:val="32"/>
          <w:szCs w:val="32"/>
        </w:rPr>
      </w:pPr>
      <w:r>
        <w:rPr>
          <w:rFonts w:eastAsia="方正仿宋_GBK"/>
          <w:sz w:val="32"/>
          <w:szCs w:val="32"/>
        </w:rPr>
        <w:t>（一）对上级机关交办的决策事项或者公众反映强烈的公共管理服务事项不立项、不调研、不提出草案，久拖不决的。</w:t>
      </w:r>
    </w:p>
    <w:p>
      <w:pPr>
        <w:spacing w:line="480" w:lineRule="exact"/>
        <w:ind w:firstLine="640" w:firstLineChars="200"/>
        <w:jc w:val="left"/>
        <w:rPr>
          <w:rFonts w:hint="eastAsia" w:eastAsia="方正仿宋_GBK"/>
          <w:sz w:val="32"/>
          <w:szCs w:val="32"/>
        </w:rPr>
      </w:pPr>
      <w:r>
        <w:rPr>
          <w:rFonts w:eastAsia="方正仿宋_GBK"/>
          <w:sz w:val="32"/>
          <w:szCs w:val="32"/>
        </w:rPr>
        <w:t>（二）调研工作不充分，或者对决策风险不按照规定及时反映、报告，致使决策错误的。</w:t>
      </w:r>
    </w:p>
    <w:p>
      <w:pPr>
        <w:spacing w:line="480" w:lineRule="exact"/>
        <w:ind w:firstLine="640" w:firstLineChars="200"/>
        <w:jc w:val="left"/>
        <w:rPr>
          <w:rFonts w:hint="eastAsia" w:eastAsia="方正仿宋_GBK"/>
          <w:sz w:val="32"/>
          <w:szCs w:val="32"/>
        </w:rPr>
      </w:pPr>
      <w:r>
        <w:rPr>
          <w:rFonts w:eastAsia="方正仿宋_GBK"/>
          <w:sz w:val="32"/>
          <w:szCs w:val="32"/>
        </w:rPr>
        <w:t>（三）执行公众参与、专家论证、风险评估、合法性审查、集体讨论决定等程序不到位，致使作出错误决策的。</w:t>
      </w:r>
    </w:p>
    <w:p>
      <w:pPr>
        <w:spacing w:line="480" w:lineRule="exact"/>
        <w:ind w:firstLine="640" w:firstLineChars="200"/>
        <w:jc w:val="left"/>
        <w:rPr>
          <w:rFonts w:hint="eastAsia" w:eastAsia="方正仿宋_GBK"/>
          <w:sz w:val="32"/>
          <w:szCs w:val="32"/>
        </w:rPr>
      </w:pPr>
      <w:r>
        <w:rPr>
          <w:rFonts w:eastAsia="方正仿宋_GBK"/>
          <w:sz w:val="32"/>
          <w:szCs w:val="32"/>
        </w:rPr>
        <w:t>（四）违反法律法规的规定和国家政策制定行政决策的。</w:t>
      </w:r>
    </w:p>
    <w:p>
      <w:pPr>
        <w:spacing w:line="480" w:lineRule="exact"/>
        <w:ind w:firstLine="640" w:firstLineChars="200"/>
        <w:jc w:val="left"/>
        <w:rPr>
          <w:rFonts w:hint="eastAsia" w:eastAsia="方正仿宋_GBK"/>
          <w:sz w:val="32"/>
          <w:szCs w:val="32"/>
        </w:rPr>
      </w:pPr>
      <w:r>
        <w:rPr>
          <w:rFonts w:eastAsia="方正仿宋_GBK"/>
          <w:sz w:val="32"/>
          <w:szCs w:val="32"/>
        </w:rPr>
        <w:t>（五）违反规定程序随意改变已经实施的决策内容的。</w:t>
      </w:r>
    </w:p>
    <w:p>
      <w:pPr>
        <w:spacing w:line="480" w:lineRule="exact"/>
        <w:ind w:firstLine="640" w:firstLineChars="200"/>
        <w:jc w:val="left"/>
        <w:rPr>
          <w:rFonts w:hint="eastAsia" w:eastAsia="方正仿宋_GBK"/>
          <w:sz w:val="32"/>
          <w:szCs w:val="32"/>
        </w:rPr>
      </w:pPr>
      <w:r>
        <w:rPr>
          <w:rFonts w:eastAsia="方正仿宋_GBK"/>
          <w:sz w:val="32"/>
          <w:szCs w:val="32"/>
        </w:rPr>
        <w:t>（六）因主观故意或者过失致使行政决策出现重大失误的。</w:t>
      </w:r>
    </w:p>
    <w:p>
      <w:pPr>
        <w:spacing w:line="480" w:lineRule="exact"/>
        <w:ind w:firstLine="640" w:firstLineChars="200"/>
        <w:jc w:val="left"/>
        <w:rPr>
          <w:rFonts w:hint="eastAsia" w:eastAsia="方正仿宋_GBK"/>
          <w:sz w:val="32"/>
          <w:szCs w:val="32"/>
        </w:rPr>
      </w:pPr>
      <w:r>
        <w:rPr>
          <w:rFonts w:eastAsia="方正仿宋_GBK"/>
          <w:sz w:val="32"/>
          <w:szCs w:val="32"/>
        </w:rPr>
        <w:t>（七）违法实施行政决策，给行政相对人造成损失的。</w:t>
      </w:r>
    </w:p>
    <w:p>
      <w:pPr>
        <w:spacing w:line="480" w:lineRule="exact"/>
        <w:ind w:firstLine="640" w:firstLineChars="200"/>
        <w:jc w:val="left"/>
        <w:rPr>
          <w:rFonts w:hint="eastAsia" w:eastAsia="方正仿宋_GBK"/>
          <w:sz w:val="32"/>
          <w:szCs w:val="32"/>
        </w:rPr>
      </w:pPr>
      <w:r>
        <w:rPr>
          <w:rFonts w:eastAsia="方正仿宋_GBK"/>
          <w:sz w:val="32"/>
          <w:szCs w:val="32"/>
        </w:rPr>
        <w:t>（八）在实施行政决策过程中，利用职务便利，索取或者收受他人财物的。</w:t>
      </w:r>
    </w:p>
    <w:p>
      <w:pPr>
        <w:spacing w:line="480" w:lineRule="exact"/>
        <w:ind w:firstLine="640" w:firstLineChars="200"/>
        <w:jc w:val="left"/>
        <w:rPr>
          <w:rFonts w:hint="eastAsia" w:eastAsia="方正仿宋_GBK"/>
          <w:sz w:val="32"/>
          <w:szCs w:val="32"/>
        </w:rPr>
      </w:pPr>
      <w:r>
        <w:rPr>
          <w:rFonts w:eastAsia="方正仿宋_GBK"/>
          <w:sz w:val="32"/>
          <w:szCs w:val="32"/>
        </w:rPr>
        <w:t>（九）对应当进行调整的决策内容不及时作出调整决定，且未采取有效措施避免、减少损失的。</w:t>
      </w:r>
    </w:p>
    <w:p>
      <w:pPr>
        <w:spacing w:line="480" w:lineRule="exact"/>
        <w:ind w:firstLine="640" w:firstLineChars="200"/>
        <w:jc w:val="left"/>
        <w:rPr>
          <w:rFonts w:hint="eastAsia" w:eastAsia="方正仿宋_GBK"/>
          <w:sz w:val="32"/>
          <w:szCs w:val="32"/>
        </w:rPr>
      </w:pPr>
      <w:r>
        <w:rPr>
          <w:rFonts w:eastAsia="方正仿宋_GBK"/>
          <w:sz w:val="32"/>
          <w:szCs w:val="32"/>
        </w:rPr>
        <w:t>（十）其他应当承担重大行政决策过错责任的行为。</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xml:space="preserve">  </w:t>
      </w:r>
      <w:r>
        <w:rPr>
          <w:rFonts w:eastAsia="方正仿宋_GBK"/>
          <w:sz w:val="32"/>
          <w:szCs w:val="32"/>
        </w:rPr>
        <w:t>因决策错误造成重大损失或者恶劣影响的，对相关责任人实行终身责任追究。</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xml:space="preserve">  </w:t>
      </w:r>
      <w:r>
        <w:rPr>
          <w:rFonts w:eastAsia="方正仿宋_GBK"/>
          <w:sz w:val="32"/>
          <w:szCs w:val="32"/>
        </w:rPr>
        <w:t>责任追究的方式主要包括：</w:t>
      </w:r>
    </w:p>
    <w:p>
      <w:pPr>
        <w:spacing w:line="480" w:lineRule="exact"/>
        <w:ind w:firstLine="640" w:firstLineChars="200"/>
        <w:jc w:val="left"/>
        <w:rPr>
          <w:rFonts w:hint="eastAsia" w:eastAsia="方正仿宋_GBK"/>
          <w:sz w:val="32"/>
          <w:szCs w:val="32"/>
        </w:rPr>
      </w:pPr>
      <w:r>
        <w:rPr>
          <w:rFonts w:eastAsia="方正仿宋_GBK"/>
          <w:sz w:val="32"/>
          <w:szCs w:val="32"/>
        </w:rPr>
        <w:t>（一）约谈。</w:t>
      </w:r>
    </w:p>
    <w:p>
      <w:pPr>
        <w:spacing w:line="480" w:lineRule="exact"/>
        <w:ind w:firstLine="640" w:firstLineChars="200"/>
        <w:jc w:val="left"/>
        <w:rPr>
          <w:rFonts w:hint="eastAsia" w:eastAsia="方正仿宋_GBK"/>
          <w:sz w:val="32"/>
          <w:szCs w:val="32"/>
        </w:rPr>
      </w:pPr>
      <w:r>
        <w:rPr>
          <w:rFonts w:eastAsia="方正仿宋_GBK"/>
          <w:sz w:val="32"/>
          <w:szCs w:val="32"/>
        </w:rPr>
        <w:t>（二）责令作出书面检查。</w:t>
      </w:r>
    </w:p>
    <w:p>
      <w:pPr>
        <w:spacing w:line="480" w:lineRule="exact"/>
        <w:ind w:firstLine="640" w:firstLineChars="200"/>
        <w:jc w:val="left"/>
        <w:rPr>
          <w:rFonts w:hint="eastAsia" w:eastAsia="方正仿宋_GBK"/>
          <w:sz w:val="32"/>
          <w:szCs w:val="32"/>
        </w:rPr>
      </w:pPr>
      <w:r>
        <w:rPr>
          <w:rFonts w:eastAsia="方正仿宋_GBK"/>
          <w:sz w:val="32"/>
          <w:szCs w:val="32"/>
        </w:rPr>
        <w:t>（三）责令公开道歉。</w:t>
      </w:r>
    </w:p>
    <w:p>
      <w:pPr>
        <w:spacing w:line="480" w:lineRule="exact"/>
        <w:ind w:firstLine="640" w:firstLineChars="200"/>
        <w:jc w:val="left"/>
        <w:rPr>
          <w:rFonts w:hint="eastAsia" w:eastAsia="方正仿宋_GBK"/>
          <w:sz w:val="32"/>
          <w:szCs w:val="32"/>
        </w:rPr>
      </w:pPr>
      <w:r>
        <w:rPr>
          <w:rFonts w:eastAsia="方正仿宋_GBK"/>
          <w:sz w:val="32"/>
          <w:szCs w:val="32"/>
        </w:rPr>
        <w:t>（四）通报批评。</w:t>
      </w:r>
    </w:p>
    <w:p>
      <w:pPr>
        <w:spacing w:line="480" w:lineRule="exact"/>
        <w:ind w:firstLine="640" w:firstLineChars="200"/>
        <w:jc w:val="left"/>
        <w:rPr>
          <w:rFonts w:hint="eastAsia" w:eastAsia="方正仿宋_GBK"/>
          <w:sz w:val="32"/>
          <w:szCs w:val="32"/>
        </w:rPr>
      </w:pPr>
      <w:r>
        <w:rPr>
          <w:rFonts w:eastAsia="方正仿宋_GBK"/>
          <w:sz w:val="32"/>
          <w:szCs w:val="32"/>
        </w:rPr>
        <w:t>（五）调离工作岗位。</w:t>
      </w:r>
    </w:p>
    <w:p>
      <w:pPr>
        <w:spacing w:line="480" w:lineRule="exact"/>
        <w:ind w:firstLine="640" w:firstLineChars="200"/>
        <w:jc w:val="left"/>
        <w:rPr>
          <w:rFonts w:hint="eastAsia" w:eastAsia="方正仿宋_GBK"/>
          <w:sz w:val="32"/>
          <w:szCs w:val="32"/>
        </w:rPr>
      </w:pPr>
      <w:r>
        <w:rPr>
          <w:rFonts w:eastAsia="方正仿宋_GBK"/>
          <w:sz w:val="32"/>
          <w:szCs w:val="32"/>
        </w:rPr>
        <w:t>（六）降职。</w:t>
      </w:r>
    </w:p>
    <w:p>
      <w:pPr>
        <w:spacing w:line="480" w:lineRule="exact"/>
        <w:ind w:firstLine="640" w:firstLineChars="200"/>
        <w:jc w:val="left"/>
        <w:rPr>
          <w:rFonts w:hint="eastAsia" w:eastAsia="方正仿宋_GBK"/>
          <w:sz w:val="32"/>
          <w:szCs w:val="32"/>
        </w:rPr>
      </w:pPr>
      <w:r>
        <w:rPr>
          <w:rFonts w:eastAsia="方正仿宋_GBK"/>
          <w:sz w:val="32"/>
          <w:szCs w:val="32"/>
        </w:rPr>
        <w:t>（七）责令辞去职务。</w:t>
      </w:r>
    </w:p>
    <w:p>
      <w:pPr>
        <w:spacing w:line="480" w:lineRule="exact"/>
        <w:ind w:firstLine="640" w:firstLineChars="200"/>
        <w:jc w:val="left"/>
        <w:rPr>
          <w:rFonts w:hint="eastAsia" w:eastAsia="方正仿宋_GBK"/>
          <w:sz w:val="32"/>
          <w:szCs w:val="32"/>
        </w:rPr>
      </w:pPr>
      <w:r>
        <w:rPr>
          <w:rFonts w:eastAsia="方正仿宋_GBK"/>
          <w:sz w:val="32"/>
          <w:szCs w:val="32"/>
        </w:rPr>
        <w:t>（八）免职。</w:t>
      </w:r>
    </w:p>
    <w:p>
      <w:pPr>
        <w:spacing w:line="480" w:lineRule="exact"/>
        <w:ind w:firstLine="640" w:firstLineChars="200"/>
        <w:jc w:val="left"/>
        <w:rPr>
          <w:rFonts w:hint="eastAsia" w:eastAsia="方正仿宋_GBK"/>
          <w:sz w:val="32"/>
          <w:szCs w:val="32"/>
        </w:rPr>
      </w:pPr>
      <w:r>
        <w:rPr>
          <w:rFonts w:eastAsia="方正仿宋_GBK"/>
          <w:sz w:val="32"/>
          <w:szCs w:val="32"/>
        </w:rPr>
        <w:t>（九）辞退。</w:t>
      </w:r>
    </w:p>
    <w:p>
      <w:pPr>
        <w:spacing w:line="480" w:lineRule="exact"/>
        <w:ind w:firstLine="640" w:firstLineChars="200"/>
        <w:jc w:val="left"/>
        <w:rPr>
          <w:rFonts w:hint="eastAsia" w:eastAsia="方正仿宋_GBK"/>
          <w:sz w:val="32"/>
          <w:szCs w:val="32"/>
        </w:rPr>
      </w:pPr>
      <w:r>
        <w:rPr>
          <w:rFonts w:eastAsia="方正仿宋_GBK"/>
          <w:sz w:val="32"/>
          <w:szCs w:val="32"/>
        </w:rPr>
        <w:t>（十）国家、省规定的其他责任追究种类。</w:t>
      </w:r>
    </w:p>
    <w:p>
      <w:pPr>
        <w:spacing w:line="480" w:lineRule="exact"/>
        <w:ind w:firstLine="640" w:firstLineChars="200"/>
        <w:jc w:val="left"/>
        <w:rPr>
          <w:rFonts w:hint="eastAsia" w:eastAsia="方正仿宋_GBK"/>
          <w:sz w:val="32"/>
          <w:szCs w:val="32"/>
        </w:rPr>
      </w:pPr>
      <w:r>
        <w:rPr>
          <w:rFonts w:eastAsia="方正仿宋_GBK"/>
          <w:sz w:val="32"/>
          <w:szCs w:val="32"/>
        </w:rPr>
        <w:t>上述责任追究方式，可以根据过错情况单处或者并处。</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第九条  </w:t>
      </w:r>
      <w:r>
        <w:rPr>
          <w:rFonts w:eastAsia="方正仿宋_GBK"/>
          <w:sz w:val="32"/>
          <w:szCs w:val="32"/>
        </w:rPr>
        <w:t>重大行政决策责任分为直接责任、主要领导责任和重要领导责任。</w:t>
      </w:r>
    </w:p>
    <w:p>
      <w:pPr>
        <w:spacing w:line="480" w:lineRule="exact"/>
        <w:ind w:firstLine="640" w:firstLineChars="200"/>
        <w:jc w:val="left"/>
        <w:rPr>
          <w:rFonts w:hint="eastAsia" w:eastAsia="方正仿宋_GBK"/>
          <w:sz w:val="32"/>
          <w:szCs w:val="32"/>
        </w:rPr>
      </w:pPr>
      <w:r>
        <w:rPr>
          <w:rFonts w:eastAsia="方正仿宋_GBK"/>
          <w:sz w:val="32"/>
          <w:szCs w:val="32"/>
        </w:rPr>
        <w:t>（一）直接责任，是指在职责范围内，不履行或者不正确履行职责，对造成的损失或者后果起决定性作用的人员所承担的责任。</w:t>
      </w:r>
    </w:p>
    <w:p>
      <w:pPr>
        <w:spacing w:line="480" w:lineRule="exact"/>
        <w:ind w:firstLine="640" w:firstLineChars="200"/>
        <w:jc w:val="left"/>
        <w:rPr>
          <w:rFonts w:hint="eastAsia" w:eastAsia="方正仿宋_GBK"/>
          <w:sz w:val="32"/>
          <w:szCs w:val="32"/>
        </w:rPr>
      </w:pPr>
      <w:r>
        <w:rPr>
          <w:rFonts w:eastAsia="方正仿宋_GBK"/>
          <w:sz w:val="32"/>
          <w:szCs w:val="32"/>
        </w:rPr>
        <w:t>（二）主要领导责任，是指在其职责范围内，对直接主管的工作不履行或者不正确履行职责，对造成的损失或者后果负直接领导责任的人员所承担的责任。</w:t>
      </w:r>
    </w:p>
    <w:p>
      <w:pPr>
        <w:spacing w:line="480" w:lineRule="exact"/>
        <w:ind w:firstLine="640" w:firstLineChars="200"/>
        <w:jc w:val="left"/>
        <w:rPr>
          <w:rFonts w:hint="eastAsia" w:eastAsia="方正仿宋_GBK"/>
          <w:sz w:val="32"/>
          <w:szCs w:val="32"/>
        </w:rPr>
      </w:pPr>
      <w:r>
        <w:rPr>
          <w:rFonts w:eastAsia="方正仿宋_GBK"/>
          <w:sz w:val="32"/>
          <w:szCs w:val="32"/>
        </w:rPr>
        <w:t>（三）重要领导责任，是指在其职责范围内，对应管的工作或者参与决定的工作不履行或者不正确履行职责，对造成的损失或者后果负次要领导责任的人员所承担的责任。</w:t>
      </w:r>
    </w:p>
    <w:p>
      <w:pPr>
        <w:spacing w:line="480" w:lineRule="exact"/>
        <w:ind w:firstLine="640" w:firstLineChars="200"/>
        <w:jc w:val="left"/>
        <w:rPr>
          <w:rFonts w:hint="eastAsia" w:eastAsia="方正仿宋_GBK"/>
          <w:sz w:val="32"/>
          <w:szCs w:val="32"/>
        </w:rPr>
      </w:pPr>
      <w:r>
        <w:rPr>
          <w:rFonts w:eastAsia="方正仿宋_GBK"/>
          <w:sz w:val="32"/>
          <w:szCs w:val="32"/>
        </w:rPr>
        <w:t>上述三种责任，根据情节轻重、损害后果和影响大小，分别分为较轻过错责任、较重过错责任和严重过错责任。</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xml:space="preserve">  </w:t>
      </w:r>
      <w:r>
        <w:rPr>
          <w:rFonts w:eastAsia="方正仿宋_GBK"/>
          <w:sz w:val="32"/>
          <w:szCs w:val="32"/>
        </w:rPr>
        <w:t>对重大行政决策中过错较轻的人员，给予约谈、责令作出书面检查、责令公开道歉处理；对过错较重的人员，给予通报批评、调离工作岗位、降职处理；对过错严重的人员，给予责令辞去职务、免职、辞退处理。</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第十一条</w:t>
      </w:r>
      <w:r>
        <w:rPr>
          <w:rFonts w:hint="eastAsia" w:ascii="方正黑体_GBK" w:eastAsia="方正黑体_GBK"/>
          <w:sz w:val="32"/>
          <w:szCs w:val="32"/>
        </w:rPr>
        <w:t xml:space="preserve">  </w:t>
      </w:r>
      <w:r>
        <w:rPr>
          <w:rFonts w:eastAsia="方正仿宋_GBK"/>
          <w:sz w:val="32"/>
          <w:szCs w:val="32"/>
        </w:rPr>
        <w:t>有下列情形之一的，应当从重或者加重处理：</w:t>
      </w:r>
    </w:p>
    <w:p>
      <w:pPr>
        <w:spacing w:line="480" w:lineRule="exact"/>
        <w:ind w:firstLine="640" w:firstLineChars="200"/>
        <w:jc w:val="left"/>
        <w:rPr>
          <w:rFonts w:hint="eastAsia" w:eastAsia="方正仿宋_GBK"/>
          <w:sz w:val="32"/>
          <w:szCs w:val="32"/>
        </w:rPr>
      </w:pPr>
      <w:r>
        <w:rPr>
          <w:rFonts w:eastAsia="方正仿宋_GBK"/>
          <w:sz w:val="32"/>
          <w:szCs w:val="32"/>
        </w:rPr>
        <w:t>（一）一年内出现两次以上应予追究决策责任行为的。</w:t>
      </w:r>
    </w:p>
    <w:p>
      <w:pPr>
        <w:spacing w:line="480" w:lineRule="exact"/>
        <w:ind w:firstLine="640" w:firstLineChars="200"/>
        <w:jc w:val="left"/>
        <w:rPr>
          <w:rFonts w:hint="eastAsia" w:eastAsia="方正仿宋_GBK"/>
          <w:sz w:val="32"/>
          <w:szCs w:val="32"/>
        </w:rPr>
      </w:pPr>
      <w:r>
        <w:rPr>
          <w:rFonts w:eastAsia="方正仿宋_GBK"/>
          <w:sz w:val="32"/>
          <w:szCs w:val="32"/>
        </w:rPr>
        <w:t>（二）隐瞒事实真相，干扰、阻止决策责任调查的。</w:t>
      </w:r>
    </w:p>
    <w:p>
      <w:pPr>
        <w:spacing w:line="480" w:lineRule="exact"/>
        <w:ind w:firstLine="640" w:firstLineChars="200"/>
        <w:jc w:val="left"/>
        <w:rPr>
          <w:rFonts w:hint="eastAsia" w:eastAsia="方正仿宋_GBK"/>
          <w:sz w:val="32"/>
          <w:szCs w:val="32"/>
        </w:rPr>
      </w:pPr>
      <w:r>
        <w:rPr>
          <w:rFonts w:eastAsia="方正仿宋_GBK"/>
          <w:sz w:val="32"/>
          <w:szCs w:val="32"/>
        </w:rPr>
        <w:t>（三）打击、报复、陷害投诉人、检举人、控告人、证人及其他人员的。</w:t>
      </w:r>
    </w:p>
    <w:p>
      <w:pPr>
        <w:spacing w:line="480" w:lineRule="exact"/>
        <w:ind w:firstLine="640" w:firstLineChars="200"/>
        <w:jc w:val="left"/>
        <w:rPr>
          <w:rFonts w:hint="eastAsia" w:eastAsia="方正仿宋_GBK"/>
          <w:sz w:val="32"/>
          <w:szCs w:val="32"/>
        </w:rPr>
      </w:pPr>
      <w:r>
        <w:rPr>
          <w:rFonts w:eastAsia="方正仿宋_GBK"/>
          <w:sz w:val="32"/>
          <w:szCs w:val="32"/>
        </w:rPr>
        <w:t>（四）强迫、唆使他人违法违规决策的。</w:t>
      </w:r>
    </w:p>
    <w:p>
      <w:pPr>
        <w:spacing w:line="480" w:lineRule="exact"/>
        <w:ind w:firstLine="640" w:firstLineChars="200"/>
        <w:jc w:val="left"/>
        <w:rPr>
          <w:rFonts w:hint="eastAsia" w:eastAsia="方正仿宋_GBK"/>
          <w:sz w:val="32"/>
          <w:szCs w:val="32"/>
        </w:rPr>
      </w:pPr>
      <w:r>
        <w:rPr>
          <w:rFonts w:eastAsia="方正仿宋_GBK"/>
          <w:sz w:val="32"/>
          <w:szCs w:val="32"/>
        </w:rPr>
        <w:t>（五）法律、法规、规章另有规定的。</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第十二条  </w:t>
      </w:r>
      <w:r>
        <w:rPr>
          <w:rFonts w:eastAsia="方正仿宋_GBK"/>
          <w:sz w:val="32"/>
          <w:szCs w:val="32"/>
        </w:rPr>
        <w:t>有下列情形之一的，可以从轻、减轻或者免予处理：</w:t>
      </w:r>
    </w:p>
    <w:p>
      <w:pPr>
        <w:spacing w:line="480" w:lineRule="exact"/>
        <w:ind w:firstLine="640" w:firstLineChars="200"/>
        <w:jc w:val="left"/>
        <w:rPr>
          <w:rFonts w:hint="eastAsia" w:eastAsia="方正仿宋_GBK"/>
          <w:sz w:val="32"/>
          <w:szCs w:val="32"/>
        </w:rPr>
      </w:pPr>
      <w:r>
        <w:rPr>
          <w:rFonts w:eastAsia="方正仿宋_GBK"/>
          <w:sz w:val="32"/>
          <w:szCs w:val="32"/>
        </w:rPr>
        <w:t>（一）决策过错行为情节显著轻微，未发生不良影响或者不良后果的。</w:t>
      </w:r>
    </w:p>
    <w:p>
      <w:pPr>
        <w:spacing w:line="480" w:lineRule="exact"/>
        <w:ind w:firstLine="640" w:firstLineChars="200"/>
        <w:jc w:val="left"/>
        <w:rPr>
          <w:rFonts w:hint="eastAsia" w:eastAsia="方正仿宋_GBK"/>
          <w:sz w:val="32"/>
          <w:szCs w:val="32"/>
        </w:rPr>
      </w:pPr>
      <w:r>
        <w:rPr>
          <w:rFonts w:eastAsia="方正仿宋_GBK"/>
          <w:sz w:val="32"/>
          <w:szCs w:val="32"/>
        </w:rPr>
        <w:t>（二）主动采取措施，有效避免损失或者挽回影响的。</w:t>
      </w:r>
    </w:p>
    <w:p>
      <w:pPr>
        <w:spacing w:line="480" w:lineRule="exact"/>
        <w:ind w:firstLine="640" w:firstLineChars="200"/>
        <w:jc w:val="left"/>
        <w:rPr>
          <w:rFonts w:hint="eastAsia" w:eastAsia="方正仿宋_GBK"/>
          <w:sz w:val="32"/>
          <w:szCs w:val="32"/>
        </w:rPr>
      </w:pPr>
      <w:r>
        <w:rPr>
          <w:rFonts w:eastAsia="方正仿宋_GBK"/>
          <w:sz w:val="32"/>
          <w:szCs w:val="32"/>
        </w:rPr>
        <w:t>（三）由于不可抗力或者情势变更致使决策过错发生的。</w:t>
      </w:r>
    </w:p>
    <w:p>
      <w:pPr>
        <w:spacing w:line="480" w:lineRule="exact"/>
        <w:ind w:firstLine="640" w:firstLineChars="200"/>
        <w:jc w:val="left"/>
        <w:rPr>
          <w:rFonts w:hint="eastAsia" w:eastAsia="方正仿宋_GBK"/>
          <w:sz w:val="32"/>
          <w:szCs w:val="32"/>
        </w:rPr>
      </w:pPr>
      <w:r>
        <w:rPr>
          <w:rFonts w:eastAsia="方正仿宋_GBK"/>
          <w:sz w:val="32"/>
          <w:szCs w:val="32"/>
        </w:rPr>
        <w:t>（四）有会议记录或者其他证据证明决策参与者的意见正确，但未被采纳的。</w:t>
      </w:r>
    </w:p>
    <w:p>
      <w:pPr>
        <w:spacing w:line="480" w:lineRule="exact"/>
        <w:ind w:firstLine="640" w:firstLineChars="200"/>
        <w:jc w:val="left"/>
        <w:rPr>
          <w:rFonts w:hint="eastAsia" w:eastAsia="方正仿宋_GBK"/>
          <w:sz w:val="32"/>
          <w:szCs w:val="32"/>
        </w:rPr>
      </w:pPr>
      <w:r>
        <w:rPr>
          <w:rFonts w:eastAsia="方正仿宋_GBK"/>
          <w:sz w:val="32"/>
          <w:szCs w:val="32"/>
        </w:rPr>
        <w:t>（五）法律、法规、规章另有规定的。</w:t>
      </w:r>
    </w:p>
    <w:p>
      <w:pPr>
        <w:spacing w:line="480" w:lineRule="exact"/>
        <w:ind w:firstLine="640" w:firstLineChars="200"/>
        <w:jc w:val="left"/>
        <w:rPr>
          <w:rFonts w:hint="eastAsia" w:eastAsia="方正仿宋_GBK"/>
          <w:sz w:val="32"/>
          <w:szCs w:val="32"/>
        </w:rPr>
      </w:pPr>
      <w:r>
        <w:rPr>
          <w:rFonts w:hint="eastAsia" w:ascii="方正黑体_GBK" w:eastAsia="方正黑体_GBK"/>
          <w:sz w:val="32"/>
          <w:szCs w:val="32"/>
        </w:rPr>
        <w:t xml:space="preserve">第十三条  </w:t>
      </w:r>
      <w:r>
        <w:rPr>
          <w:rFonts w:eastAsia="方正仿宋_GBK"/>
          <w:sz w:val="32"/>
          <w:szCs w:val="32"/>
        </w:rPr>
        <w:t>行政决策过错行为构成违纪的，应当追究党纪政纪责任；涉嫌犯罪的，应当移送司法机关依法追究刑事责任。</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第十四条</w:t>
      </w:r>
      <w:r>
        <w:rPr>
          <w:rFonts w:hint="eastAsia" w:ascii="方正黑体_GBK" w:eastAsia="方正黑体_GBK"/>
          <w:sz w:val="32"/>
          <w:szCs w:val="32"/>
        </w:rPr>
        <w:t xml:space="preserve">  </w:t>
      </w:r>
      <w:r>
        <w:rPr>
          <w:rFonts w:eastAsia="方正仿宋_GBK"/>
          <w:sz w:val="32"/>
          <w:szCs w:val="32"/>
        </w:rPr>
        <w:t>行政决策责任追究，依照干部人事管理权限，由有权机关具体实施；必要时，可由市政府或者监察机关直接实施。</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第十五条</w:t>
      </w:r>
      <w:r>
        <w:rPr>
          <w:rFonts w:hint="eastAsia" w:ascii="方正黑体_GBK" w:eastAsia="方正黑体_GBK"/>
          <w:sz w:val="32"/>
          <w:szCs w:val="32"/>
        </w:rPr>
        <w:t xml:space="preserve">  </w:t>
      </w:r>
      <w:r>
        <w:rPr>
          <w:rFonts w:eastAsia="方正仿宋_GBK"/>
          <w:sz w:val="32"/>
          <w:szCs w:val="32"/>
        </w:rPr>
        <w:t>行政决策责任追究决定应当以书面形式作出，自决定作出之日起3个工作日内送达责任人。必要时相关机关以适当方式告知投诉人、检举人、控告人。</w:t>
      </w:r>
    </w:p>
    <w:p>
      <w:pPr>
        <w:spacing w:line="480" w:lineRule="exact"/>
        <w:ind w:firstLine="640" w:firstLineChars="200"/>
        <w:jc w:val="left"/>
        <w:rPr>
          <w:rFonts w:hint="eastAsia" w:eastAsia="方正仿宋_GBK"/>
          <w:sz w:val="32"/>
          <w:szCs w:val="32"/>
        </w:rPr>
      </w:pPr>
      <w:r>
        <w:rPr>
          <w:rFonts w:ascii="方正黑体_GBK" w:eastAsia="方正黑体_GBK"/>
          <w:sz w:val="32"/>
          <w:szCs w:val="32"/>
        </w:rPr>
        <w:t>第十六条</w:t>
      </w:r>
      <w:r>
        <w:rPr>
          <w:rFonts w:hint="eastAsia" w:ascii="方正黑体_GBK" w:eastAsia="方正黑体_GBK"/>
          <w:sz w:val="32"/>
          <w:szCs w:val="32"/>
        </w:rPr>
        <w:t xml:space="preserve">  </w:t>
      </w:r>
      <w:r>
        <w:rPr>
          <w:rFonts w:eastAsia="方正仿宋_GBK"/>
          <w:sz w:val="32"/>
          <w:szCs w:val="32"/>
        </w:rPr>
        <w:t>责任人享有陈述权和申辩权。责任追究机关在调查、处理中应当听取责任人的陈述和申辩，并记录在案；对其合理意见，应当予以采纳。</w:t>
      </w:r>
    </w:p>
    <w:p>
      <w:pPr>
        <w:spacing w:line="480" w:lineRule="exact"/>
        <w:ind w:firstLine="640" w:firstLineChars="200"/>
        <w:jc w:val="left"/>
        <w:rPr>
          <w:rFonts w:eastAsia="方正仿宋_GBK"/>
          <w:sz w:val="28"/>
          <w:szCs w:val="28"/>
        </w:rPr>
      </w:pPr>
      <w:r>
        <w:rPr>
          <w:rFonts w:ascii="方正黑体_GBK" w:eastAsia="方正黑体_GBK"/>
          <w:sz w:val="32"/>
          <w:szCs w:val="32"/>
        </w:rPr>
        <w:t>第十七条</w:t>
      </w:r>
      <w:r>
        <w:rPr>
          <w:rFonts w:hint="eastAsia" w:ascii="方正黑体_GBK" w:eastAsia="方正黑体_GBK"/>
          <w:sz w:val="32"/>
          <w:szCs w:val="32"/>
        </w:rPr>
        <w:t xml:space="preserve">  </w:t>
      </w:r>
      <w:r>
        <w:rPr>
          <w:rFonts w:eastAsia="方正仿宋_GBK"/>
          <w:sz w:val="32"/>
          <w:szCs w:val="32"/>
        </w:rPr>
        <w:t>责任人对处理决定不服的，依照有关规定，可以申请复核或者提出申诉。</w:t>
      </w:r>
    </w:p>
    <w:sectPr>
      <w:headerReference r:id="rId3" w:type="default"/>
      <w:footerReference r:id="rId4" w:type="default"/>
      <w:footerReference r:id="rId5" w:type="even"/>
      <w:pgSz w:w="11906" w:h="16838"/>
      <w:pgMar w:top="2041" w:right="1531" w:bottom="2041" w:left="1531" w:header="851" w:footer="167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sdt>
      <w:sdtPr>
        <w:rPr>
          <w:sz w:val="28"/>
          <w:szCs w:val="28"/>
        </w:rPr>
        <w:id w:val="27139432"/>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sdt>
      <w:sdtPr>
        <w:rPr>
          <w:sz w:val="28"/>
          <w:szCs w:val="28"/>
        </w:rPr>
        <w:id w:val="27139438"/>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sdtContent>
    </w:sdt>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jYWVkZDI0MDRhYjM5YzQzNTg0ODU3YzNiMjczZjkifQ=="/>
  </w:docVars>
  <w:rsids>
    <w:rsidRoot w:val="00172A27"/>
    <w:rsid w:val="00010A4E"/>
    <w:rsid w:val="00011AF9"/>
    <w:rsid w:val="00015123"/>
    <w:rsid w:val="000177D8"/>
    <w:rsid w:val="00023C56"/>
    <w:rsid w:val="00032949"/>
    <w:rsid w:val="0003492C"/>
    <w:rsid w:val="00036148"/>
    <w:rsid w:val="00037739"/>
    <w:rsid w:val="00060E5F"/>
    <w:rsid w:val="0006309E"/>
    <w:rsid w:val="00063858"/>
    <w:rsid w:val="0007126F"/>
    <w:rsid w:val="00074985"/>
    <w:rsid w:val="00076DC6"/>
    <w:rsid w:val="000831D8"/>
    <w:rsid w:val="00091F5F"/>
    <w:rsid w:val="00092110"/>
    <w:rsid w:val="00095686"/>
    <w:rsid w:val="000A2F64"/>
    <w:rsid w:val="000A48C6"/>
    <w:rsid w:val="000B4B1A"/>
    <w:rsid w:val="000B50F6"/>
    <w:rsid w:val="000B67F7"/>
    <w:rsid w:val="000C3500"/>
    <w:rsid w:val="000C5F51"/>
    <w:rsid w:val="000D03C8"/>
    <w:rsid w:val="000D281C"/>
    <w:rsid w:val="000D58AF"/>
    <w:rsid w:val="000D6861"/>
    <w:rsid w:val="000D78E4"/>
    <w:rsid w:val="000D7B68"/>
    <w:rsid w:val="000E1097"/>
    <w:rsid w:val="000E2197"/>
    <w:rsid w:val="000E32B2"/>
    <w:rsid w:val="000F4785"/>
    <w:rsid w:val="00106294"/>
    <w:rsid w:val="001077D8"/>
    <w:rsid w:val="0012042F"/>
    <w:rsid w:val="0012209B"/>
    <w:rsid w:val="0012398C"/>
    <w:rsid w:val="001414E9"/>
    <w:rsid w:val="00144F61"/>
    <w:rsid w:val="00152F84"/>
    <w:rsid w:val="00160405"/>
    <w:rsid w:val="001627BC"/>
    <w:rsid w:val="00163895"/>
    <w:rsid w:val="0017211F"/>
    <w:rsid w:val="00172A27"/>
    <w:rsid w:val="00172DF2"/>
    <w:rsid w:val="00192F61"/>
    <w:rsid w:val="001A72AA"/>
    <w:rsid w:val="001B1AD2"/>
    <w:rsid w:val="001B1D99"/>
    <w:rsid w:val="001B3C35"/>
    <w:rsid w:val="001C00DF"/>
    <w:rsid w:val="001C00FE"/>
    <w:rsid w:val="001C4681"/>
    <w:rsid w:val="001C5CB1"/>
    <w:rsid w:val="001C6B09"/>
    <w:rsid w:val="001D005E"/>
    <w:rsid w:val="001D09D2"/>
    <w:rsid w:val="001D1D3B"/>
    <w:rsid w:val="001D267B"/>
    <w:rsid w:val="001D4AE9"/>
    <w:rsid w:val="001D5B72"/>
    <w:rsid w:val="001E69C7"/>
    <w:rsid w:val="001F2D88"/>
    <w:rsid w:val="00217B1A"/>
    <w:rsid w:val="002232E4"/>
    <w:rsid w:val="002239DD"/>
    <w:rsid w:val="002240B7"/>
    <w:rsid w:val="002362E9"/>
    <w:rsid w:val="0025412F"/>
    <w:rsid w:val="002548A3"/>
    <w:rsid w:val="0026522F"/>
    <w:rsid w:val="00275460"/>
    <w:rsid w:val="00275B95"/>
    <w:rsid w:val="00282ABB"/>
    <w:rsid w:val="00291528"/>
    <w:rsid w:val="00291F42"/>
    <w:rsid w:val="00292D6C"/>
    <w:rsid w:val="0029685D"/>
    <w:rsid w:val="002A08C2"/>
    <w:rsid w:val="002A1695"/>
    <w:rsid w:val="002B0F60"/>
    <w:rsid w:val="002B2411"/>
    <w:rsid w:val="002C1AD7"/>
    <w:rsid w:val="002C2EF3"/>
    <w:rsid w:val="002C4C5C"/>
    <w:rsid w:val="002D014E"/>
    <w:rsid w:val="002D2328"/>
    <w:rsid w:val="002D3466"/>
    <w:rsid w:val="002D3868"/>
    <w:rsid w:val="002D45F8"/>
    <w:rsid w:val="002D4AE5"/>
    <w:rsid w:val="002D565A"/>
    <w:rsid w:val="002D5BAF"/>
    <w:rsid w:val="002E084C"/>
    <w:rsid w:val="002E3F00"/>
    <w:rsid w:val="002F39C0"/>
    <w:rsid w:val="00302073"/>
    <w:rsid w:val="0030374D"/>
    <w:rsid w:val="00310E35"/>
    <w:rsid w:val="00314C6B"/>
    <w:rsid w:val="00315311"/>
    <w:rsid w:val="00326FDD"/>
    <w:rsid w:val="00330A22"/>
    <w:rsid w:val="0033154E"/>
    <w:rsid w:val="00333135"/>
    <w:rsid w:val="00336F13"/>
    <w:rsid w:val="00347B1F"/>
    <w:rsid w:val="0035250C"/>
    <w:rsid w:val="003532FE"/>
    <w:rsid w:val="00353F60"/>
    <w:rsid w:val="003560A2"/>
    <w:rsid w:val="00357296"/>
    <w:rsid w:val="00360BD0"/>
    <w:rsid w:val="0036172E"/>
    <w:rsid w:val="00367C08"/>
    <w:rsid w:val="00384CF1"/>
    <w:rsid w:val="0039024C"/>
    <w:rsid w:val="00392380"/>
    <w:rsid w:val="00393B8D"/>
    <w:rsid w:val="00394BB1"/>
    <w:rsid w:val="003A6C6C"/>
    <w:rsid w:val="003A7FA5"/>
    <w:rsid w:val="003B1E99"/>
    <w:rsid w:val="003B1FE1"/>
    <w:rsid w:val="003B451D"/>
    <w:rsid w:val="003B6C38"/>
    <w:rsid w:val="003B72AA"/>
    <w:rsid w:val="003C0688"/>
    <w:rsid w:val="003C6544"/>
    <w:rsid w:val="003D0EA7"/>
    <w:rsid w:val="003D5835"/>
    <w:rsid w:val="003D6F51"/>
    <w:rsid w:val="003E1C59"/>
    <w:rsid w:val="003E1C77"/>
    <w:rsid w:val="003E2D78"/>
    <w:rsid w:val="003F134B"/>
    <w:rsid w:val="003F38DE"/>
    <w:rsid w:val="003F41C0"/>
    <w:rsid w:val="003F5378"/>
    <w:rsid w:val="003F7FB9"/>
    <w:rsid w:val="0040334A"/>
    <w:rsid w:val="00405F83"/>
    <w:rsid w:val="00406ED8"/>
    <w:rsid w:val="00415092"/>
    <w:rsid w:val="004166A4"/>
    <w:rsid w:val="0042088B"/>
    <w:rsid w:val="00420D48"/>
    <w:rsid w:val="00426012"/>
    <w:rsid w:val="0042778D"/>
    <w:rsid w:val="00430306"/>
    <w:rsid w:val="00434663"/>
    <w:rsid w:val="00440792"/>
    <w:rsid w:val="00443053"/>
    <w:rsid w:val="00444505"/>
    <w:rsid w:val="00446806"/>
    <w:rsid w:val="00457CA4"/>
    <w:rsid w:val="00460647"/>
    <w:rsid w:val="00465987"/>
    <w:rsid w:val="004668C0"/>
    <w:rsid w:val="00471F65"/>
    <w:rsid w:val="00473CA8"/>
    <w:rsid w:val="004772CC"/>
    <w:rsid w:val="0048146A"/>
    <w:rsid w:val="00481584"/>
    <w:rsid w:val="00485602"/>
    <w:rsid w:val="004877E5"/>
    <w:rsid w:val="00487CD0"/>
    <w:rsid w:val="004B1377"/>
    <w:rsid w:val="004B517F"/>
    <w:rsid w:val="004C706C"/>
    <w:rsid w:val="004D30E9"/>
    <w:rsid w:val="004D580A"/>
    <w:rsid w:val="004D7228"/>
    <w:rsid w:val="004E3FF5"/>
    <w:rsid w:val="004E600A"/>
    <w:rsid w:val="004E7608"/>
    <w:rsid w:val="004F4A8B"/>
    <w:rsid w:val="004F7609"/>
    <w:rsid w:val="00515059"/>
    <w:rsid w:val="00515BA9"/>
    <w:rsid w:val="00516E7F"/>
    <w:rsid w:val="00522771"/>
    <w:rsid w:val="00522B7D"/>
    <w:rsid w:val="005231E9"/>
    <w:rsid w:val="00526D07"/>
    <w:rsid w:val="00527635"/>
    <w:rsid w:val="00530E2C"/>
    <w:rsid w:val="00531ED5"/>
    <w:rsid w:val="00537954"/>
    <w:rsid w:val="00546EF6"/>
    <w:rsid w:val="005506C3"/>
    <w:rsid w:val="00550B1E"/>
    <w:rsid w:val="00567A29"/>
    <w:rsid w:val="00572C8E"/>
    <w:rsid w:val="00574FEB"/>
    <w:rsid w:val="00580610"/>
    <w:rsid w:val="00583FAA"/>
    <w:rsid w:val="00590F0B"/>
    <w:rsid w:val="00594D6C"/>
    <w:rsid w:val="005968AF"/>
    <w:rsid w:val="005B05F6"/>
    <w:rsid w:val="005B17AF"/>
    <w:rsid w:val="005B4EE3"/>
    <w:rsid w:val="005B766D"/>
    <w:rsid w:val="005C10BF"/>
    <w:rsid w:val="005C1BE8"/>
    <w:rsid w:val="005C6B60"/>
    <w:rsid w:val="005E6A4E"/>
    <w:rsid w:val="005F2226"/>
    <w:rsid w:val="005F3649"/>
    <w:rsid w:val="005F56A7"/>
    <w:rsid w:val="005F70CA"/>
    <w:rsid w:val="005F7FA4"/>
    <w:rsid w:val="00603D82"/>
    <w:rsid w:val="00603E43"/>
    <w:rsid w:val="00605DB2"/>
    <w:rsid w:val="00605FDD"/>
    <w:rsid w:val="0060768C"/>
    <w:rsid w:val="006077D8"/>
    <w:rsid w:val="006078CC"/>
    <w:rsid w:val="00612A28"/>
    <w:rsid w:val="00615117"/>
    <w:rsid w:val="00615312"/>
    <w:rsid w:val="00632552"/>
    <w:rsid w:val="00640273"/>
    <w:rsid w:val="00642E63"/>
    <w:rsid w:val="00650D9A"/>
    <w:rsid w:val="006545C4"/>
    <w:rsid w:val="00654E20"/>
    <w:rsid w:val="00656C6D"/>
    <w:rsid w:val="006638B3"/>
    <w:rsid w:val="00665A94"/>
    <w:rsid w:val="00670D11"/>
    <w:rsid w:val="006744E5"/>
    <w:rsid w:val="006747F5"/>
    <w:rsid w:val="006754DA"/>
    <w:rsid w:val="006817B9"/>
    <w:rsid w:val="006819FF"/>
    <w:rsid w:val="00687190"/>
    <w:rsid w:val="00696801"/>
    <w:rsid w:val="00696A56"/>
    <w:rsid w:val="00697ACB"/>
    <w:rsid w:val="00697DD3"/>
    <w:rsid w:val="006B5218"/>
    <w:rsid w:val="006C20C4"/>
    <w:rsid w:val="006C3E66"/>
    <w:rsid w:val="006D04E9"/>
    <w:rsid w:val="006D0E79"/>
    <w:rsid w:val="006D4B3C"/>
    <w:rsid w:val="006D59D5"/>
    <w:rsid w:val="006E5209"/>
    <w:rsid w:val="006E5A95"/>
    <w:rsid w:val="007015CF"/>
    <w:rsid w:val="007136CF"/>
    <w:rsid w:val="00716BD6"/>
    <w:rsid w:val="00721C3D"/>
    <w:rsid w:val="00722203"/>
    <w:rsid w:val="007237EB"/>
    <w:rsid w:val="00730FC9"/>
    <w:rsid w:val="00733B2E"/>
    <w:rsid w:val="00734FD6"/>
    <w:rsid w:val="007364EA"/>
    <w:rsid w:val="00742C8C"/>
    <w:rsid w:val="007474D8"/>
    <w:rsid w:val="00751C66"/>
    <w:rsid w:val="00752532"/>
    <w:rsid w:val="007545AE"/>
    <w:rsid w:val="00756246"/>
    <w:rsid w:val="00756A36"/>
    <w:rsid w:val="007636E5"/>
    <w:rsid w:val="007659B2"/>
    <w:rsid w:val="0077731F"/>
    <w:rsid w:val="00781990"/>
    <w:rsid w:val="007824E0"/>
    <w:rsid w:val="0078728F"/>
    <w:rsid w:val="007905B0"/>
    <w:rsid w:val="007927F3"/>
    <w:rsid w:val="007955F7"/>
    <w:rsid w:val="00796E4F"/>
    <w:rsid w:val="007B4449"/>
    <w:rsid w:val="007B557B"/>
    <w:rsid w:val="007C12CC"/>
    <w:rsid w:val="007D253D"/>
    <w:rsid w:val="007E0012"/>
    <w:rsid w:val="007E3440"/>
    <w:rsid w:val="007E4601"/>
    <w:rsid w:val="007E56DA"/>
    <w:rsid w:val="007E6A0B"/>
    <w:rsid w:val="007F3042"/>
    <w:rsid w:val="007F635F"/>
    <w:rsid w:val="007F70E1"/>
    <w:rsid w:val="00801F9A"/>
    <w:rsid w:val="00806944"/>
    <w:rsid w:val="00810930"/>
    <w:rsid w:val="0081574A"/>
    <w:rsid w:val="00816502"/>
    <w:rsid w:val="00834633"/>
    <w:rsid w:val="00834CCD"/>
    <w:rsid w:val="008351C6"/>
    <w:rsid w:val="008360FE"/>
    <w:rsid w:val="008372DC"/>
    <w:rsid w:val="00841F3A"/>
    <w:rsid w:val="00842DFA"/>
    <w:rsid w:val="00844F61"/>
    <w:rsid w:val="00852838"/>
    <w:rsid w:val="00855D48"/>
    <w:rsid w:val="0086220C"/>
    <w:rsid w:val="008735FE"/>
    <w:rsid w:val="0087429F"/>
    <w:rsid w:val="00874D4C"/>
    <w:rsid w:val="008804F6"/>
    <w:rsid w:val="0088369A"/>
    <w:rsid w:val="0088477B"/>
    <w:rsid w:val="00884F54"/>
    <w:rsid w:val="00885D42"/>
    <w:rsid w:val="008878B3"/>
    <w:rsid w:val="00892FAC"/>
    <w:rsid w:val="008A23DF"/>
    <w:rsid w:val="008B25CB"/>
    <w:rsid w:val="008B79BB"/>
    <w:rsid w:val="008D2C41"/>
    <w:rsid w:val="008E1DA0"/>
    <w:rsid w:val="008E67E9"/>
    <w:rsid w:val="008F200F"/>
    <w:rsid w:val="008F38EF"/>
    <w:rsid w:val="00900363"/>
    <w:rsid w:val="009010D0"/>
    <w:rsid w:val="0090249A"/>
    <w:rsid w:val="00903E23"/>
    <w:rsid w:val="0090591D"/>
    <w:rsid w:val="009101FD"/>
    <w:rsid w:val="00910882"/>
    <w:rsid w:val="00914D66"/>
    <w:rsid w:val="00923E32"/>
    <w:rsid w:val="00930006"/>
    <w:rsid w:val="0093119E"/>
    <w:rsid w:val="0094306B"/>
    <w:rsid w:val="00943A47"/>
    <w:rsid w:val="009461BA"/>
    <w:rsid w:val="00946FDF"/>
    <w:rsid w:val="00952057"/>
    <w:rsid w:val="009610CA"/>
    <w:rsid w:val="00963FE0"/>
    <w:rsid w:val="00971B18"/>
    <w:rsid w:val="00972FEA"/>
    <w:rsid w:val="00973702"/>
    <w:rsid w:val="00973ADC"/>
    <w:rsid w:val="00974882"/>
    <w:rsid w:val="00984F35"/>
    <w:rsid w:val="0099514E"/>
    <w:rsid w:val="00995754"/>
    <w:rsid w:val="009A4FD6"/>
    <w:rsid w:val="009A6993"/>
    <w:rsid w:val="009A7C1B"/>
    <w:rsid w:val="009B76CE"/>
    <w:rsid w:val="009C0240"/>
    <w:rsid w:val="009D3573"/>
    <w:rsid w:val="009D6E7A"/>
    <w:rsid w:val="00A02D7A"/>
    <w:rsid w:val="00A03113"/>
    <w:rsid w:val="00A124D6"/>
    <w:rsid w:val="00A12EAD"/>
    <w:rsid w:val="00A13FBC"/>
    <w:rsid w:val="00A16AE3"/>
    <w:rsid w:val="00A17839"/>
    <w:rsid w:val="00A304DE"/>
    <w:rsid w:val="00A367F8"/>
    <w:rsid w:val="00A42CB9"/>
    <w:rsid w:val="00A46CA2"/>
    <w:rsid w:val="00A477C3"/>
    <w:rsid w:val="00A51D19"/>
    <w:rsid w:val="00A53B4F"/>
    <w:rsid w:val="00A548C8"/>
    <w:rsid w:val="00A56599"/>
    <w:rsid w:val="00A6136F"/>
    <w:rsid w:val="00A62B62"/>
    <w:rsid w:val="00A6496C"/>
    <w:rsid w:val="00A74E5C"/>
    <w:rsid w:val="00A77FFE"/>
    <w:rsid w:val="00A80DAD"/>
    <w:rsid w:val="00A82BE8"/>
    <w:rsid w:val="00A84059"/>
    <w:rsid w:val="00AA2C2C"/>
    <w:rsid w:val="00AC0FF6"/>
    <w:rsid w:val="00AC1ED9"/>
    <w:rsid w:val="00AC28B8"/>
    <w:rsid w:val="00AC3797"/>
    <w:rsid w:val="00AC6798"/>
    <w:rsid w:val="00AD3A58"/>
    <w:rsid w:val="00AD4B0A"/>
    <w:rsid w:val="00AD6EB0"/>
    <w:rsid w:val="00AE08B6"/>
    <w:rsid w:val="00B0387D"/>
    <w:rsid w:val="00B0391E"/>
    <w:rsid w:val="00B04C31"/>
    <w:rsid w:val="00B0504E"/>
    <w:rsid w:val="00B11E16"/>
    <w:rsid w:val="00B25715"/>
    <w:rsid w:val="00B27297"/>
    <w:rsid w:val="00B31620"/>
    <w:rsid w:val="00B31C1A"/>
    <w:rsid w:val="00B43F03"/>
    <w:rsid w:val="00B44C00"/>
    <w:rsid w:val="00B46805"/>
    <w:rsid w:val="00B51B0F"/>
    <w:rsid w:val="00B537FD"/>
    <w:rsid w:val="00B62D82"/>
    <w:rsid w:val="00B639B8"/>
    <w:rsid w:val="00B657F8"/>
    <w:rsid w:val="00B73355"/>
    <w:rsid w:val="00B76ED9"/>
    <w:rsid w:val="00B777C5"/>
    <w:rsid w:val="00B8580A"/>
    <w:rsid w:val="00B86A79"/>
    <w:rsid w:val="00B8729F"/>
    <w:rsid w:val="00B9105C"/>
    <w:rsid w:val="00B96FA8"/>
    <w:rsid w:val="00BA043C"/>
    <w:rsid w:val="00BB3B20"/>
    <w:rsid w:val="00BB5B2A"/>
    <w:rsid w:val="00BC6B33"/>
    <w:rsid w:val="00BD63B9"/>
    <w:rsid w:val="00BE052E"/>
    <w:rsid w:val="00BF0C4B"/>
    <w:rsid w:val="00BF610B"/>
    <w:rsid w:val="00BF7980"/>
    <w:rsid w:val="00C01647"/>
    <w:rsid w:val="00C021EE"/>
    <w:rsid w:val="00C16532"/>
    <w:rsid w:val="00C17FEC"/>
    <w:rsid w:val="00C24E0C"/>
    <w:rsid w:val="00C2508B"/>
    <w:rsid w:val="00C25B89"/>
    <w:rsid w:val="00C2610A"/>
    <w:rsid w:val="00C31019"/>
    <w:rsid w:val="00C3183C"/>
    <w:rsid w:val="00C3541E"/>
    <w:rsid w:val="00C35CF3"/>
    <w:rsid w:val="00C45210"/>
    <w:rsid w:val="00C518B3"/>
    <w:rsid w:val="00C520C0"/>
    <w:rsid w:val="00C5579C"/>
    <w:rsid w:val="00C61430"/>
    <w:rsid w:val="00C8756B"/>
    <w:rsid w:val="00C91041"/>
    <w:rsid w:val="00C92EA0"/>
    <w:rsid w:val="00CB1759"/>
    <w:rsid w:val="00CB18A6"/>
    <w:rsid w:val="00CB4E40"/>
    <w:rsid w:val="00CB7272"/>
    <w:rsid w:val="00CC1B08"/>
    <w:rsid w:val="00CC36B7"/>
    <w:rsid w:val="00CC3CBF"/>
    <w:rsid w:val="00CC6678"/>
    <w:rsid w:val="00CD167D"/>
    <w:rsid w:val="00CD20A8"/>
    <w:rsid w:val="00CD3A0F"/>
    <w:rsid w:val="00CE0C25"/>
    <w:rsid w:val="00CE3FFB"/>
    <w:rsid w:val="00CE51E1"/>
    <w:rsid w:val="00CE6D53"/>
    <w:rsid w:val="00CF0D8E"/>
    <w:rsid w:val="00CF1CF0"/>
    <w:rsid w:val="00CF3E84"/>
    <w:rsid w:val="00D00D1E"/>
    <w:rsid w:val="00D010E3"/>
    <w:rsid w:val="00D02368"/>
    <w:rsid w:val="00D05C16"/>
    <w:rsid w:val="00D05E5E"/>
    <w:rsid w:val="00D107CE"/>
    <w:rsid w:val="00D12BCC"/>
    <w:rsid w:val="00D177EB"/>
    <w:rsid w:val="00D22513"/>
    <w:rsid w:val="00D241FD"/>
    <w:rsid w:val="00D339F2"/>
    <w:rsid w:val="00D54992"/>
    <w:rsid w:val="00D555F7"/>
    <w:rsid w:val="00D603B4"/>
    <w:rsid w:val="00D6470F"/>
    <w:rsid w:val="00D65037"/>
    <w:rsid w:val="00D65A78"/>
    <w:rsid w:val="00D6708B"/>
    <w:rsid w:val="00D67738"/>
    <w:rsid w:val="00D70DD4"/>
    <w:rsid w:val="00D71D1F"/>
    <w:rsid w:val="00D73B01"/>
    <w:rsid w:val="00D7595B"/>
    <w:rsid w:val="00D835F9"/>
    <w:rsid w:val="00D852A3"/>
    <w:rsid w:val="00D9443D"/>
    <w:rsid w:val="00D960B5"/>
    <w:rsid w:val="00DA212A"/>
    <w:rsid w:val="00DA653D"/>
    <w:rsid w:val="00DA793D"/>
    <w:rsid w:val="00DB092D"/>
    <w:rsid w:val="00DC1E20"/>
    <w:rsid w:val="00DD387E"/>
    <w:rsid w:val="00DD395D"/>
    <w:rsid w:val="00DD3C49"/>
    <w:rsid w:val="00DD7DAE"/>
    <w:rsid w:val="00DE1ABB"/>
    <w:rsid w:val="00DE2148"/>
    <w:rsid w:val="00DE3704"/>
    <w:rsid w:val="00DE685F"/>
    <w:rsid w:val="00DF0C5B"/>
    <w:rsid w:val="00DF19C4"/>
    <w:rsid w:val="00DF29AD"/>
    <w:rsid w:val="00DF44E0"/>
    <w:rsid w:val="00DF5BA4"/>
    <w:rsid w:val="00DF77B7"/>
    <w:rsid w:val="00DF783D"/>
    <w:rsid w:val="00DF7FE9"/>
    <w:rsid w:val="00E0202C"/>
    <w:rsid w:val="00E03851"/>
    <w:rsid w:val="00E038C3"/>
    <w:rsid w:val="00E049D6"/>
    <w:rsid w:val="00E04B5D"/>
    <w:rsid w:val="00E0635D"/>
    <w:rsid w:val="00E06955"/>
    <w:rsid w:val="00E1007C"/>
    <w:rsid w:val="00E138D7"/>
    <w:rsid w:val="00E17DC8"/>
    <w:rsid w:val="00E222C9"/>
    <w:rsid w:val="00E23957"/>
    <w:rsid w:val="00E27EB0"/>
    <w:rsid w:val="00E34102"/>
    <w:rsid w:val="00E475DB"/>
    <w:rsid w:val="00E50026"/>
    <w:rsid w:val="00E51F20"/>
    <w:rsid w:val="00E52498"/>
    <w:rsid w:val="00E60949"/>
    <w:rsid w:val="00E60996"/>
    <w:rsid w:val="00E73FA2"/>
    <w:rsid w:val="00E767B3"/>
    <w:rsid w:val="00E868F9"/>
    <w:rsid w:val="00E92C49"/>
    <w:rsid w:val="00E97B01"/>
    <w:rsid w:val="00EA2117"/>
    <w:rsid w:val="00EC0DC5"/>
    <w:rsid w:val="00EC6FF5"/>
    <w:rsid w:val="00EE12A2"/>
    <w:rsid w:val="00EE2337"/>
    <w:rsid w:val="00EE3CFF"/>
    <w:rsid w:val="00EE7581"/>
    <w:rsid w:val="00EE788A"/>
    <w:rsid w:val="00EF3162"/>
    <w:rsid w:val="00EF53A2"/>
    <w:rsid w:val="00EF590F"/>
    <w:rsid w:val="00EF74EF"/>
    <w:rsid w:val="00F00BB1"/>
    <w:rsid w:val="00F0232B"/>
    <w:rsid w:val="00F10907"/>
    <w:rsid w:val="00F13C5D"/>
    <w:rsid w:val="00F14859"/>
    <w:rsid w:val="00F1523E"/>
    <w:rsid w:val="00F30DB7"/>
    <w:rsid w:val="00F31C44"/>
    <w:rsid w:val="00F34CA4"/>
    <w:rsid w:val="00F4078B"/>
    <w:rsid w:val="00F422C9"/>
    <w:rsid w:val="00F4778B"/>
    <w:rsid w:val="00F55837"/>
    <w:rsid w:val="00F61061"/>
    <w:rsid w:val="00F63566"/>
    <w:rsid w:val="00F63569"/>
    <w:rsid w:val="00F71AA5"/>
    <w:rsid w:val="00F72B5A"/>
    <w:rsid w:val="00F73F5B"/>
    <w:rsid w:val="00F76A2C"/>
    <w:rsid w:val="00F86BCB"/>
    <w:rsid w:val="00F903CD"/>
    <w:rsid w:val="00FA2CFD"/>
    <w:rsid w:val="00FA322D"/>
    <w:rsid w:val="00FA432E"/>
    <w:rsid w:val="00FA6106"/>
    <w:rsid w:val="00FA697E"/>
    <w:rsid w:val="00FA7511"/>
    <w:rsid w:val="00FB13B0"/>
    <w:rsid w:val="00FB19DB"/>
    <w:rsid w:val="00FB5DA6"/>
    <w:rsid w:val="00FB6EE4"/>
    <w:rsid w:val="00FB7E3B"/>
    <w:rsid w:val="00FC7919"/>
    <w:rsid w:val="00FD0BBE"/>
    <w:rsid w:val="00FD0EC1"/>
    <w:rsid w:val="00FD53DC"/>
    <w:rsid w:val="00FD6F85"/>
    <w:rsid w:val="00FE09BB"/>
    <w:rsid w:val="00FE3D4A"/>
    <w:rsid w:val="00FE72A4"/>
    <w:rsid w:val="29FD5390"/>
    <w:rsid w:val="39A3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uiPriority w:val="0"/>
  </w:style>
  <w:style w:type="character" w:styleId="12">
    <w:name w:val="Hyperlink"/>
    <w:basedOn w:val="9"/>
    <w:uiPriority w:val="0"/>
    <w:rPr>
      <w:color w:val="0000FF"/>
      <w:u w:val="single"/>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4">
    <w:name w:val="List Paragraph"/>
    <w:basedOn w:val="1"/>
    <w:qFormat/>
    <w:uiPriority w:val="34"/>
    <w:pPr>
      <w:ind w:firstLine="420" w:firstLineChars="200"/>
    </w:pPr>
  </w:style>
  <w:style w:type="character" w:customStyle="1" w:styleId="15">
    <w:name w:val="页脚 Char"/>
    <w:basedOn w:val="9"/>
    <w:link w:val="4"/>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4E04-750B-41FE-BE95-7A0407EC3F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2233</Words>
  <Characters>12733</Characters>
  <Lines>106</Lines>
  <Paragraphs>29</Paragraphs>
  <TotalTime>142</TotalTime>
  <ScaleCrop>false</ScaleCrop>
  <LinksUpToDate>false</LinksUpToDate>
  <CharactersWithSpaces>14937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2023-08-21T01:59:00Z</dcterms:created>
  <dc:creator>微软用户</dc:creator>
  <cp:lastModifiedBy>L</cp:lastModifiedBy>
  <cp:lastPrinted>2023-08-25T02:38:00Z</cp:lastPrinted>
  <dcterms:modified xsi:type="dcterms:W3CDTF">2023-10-20T01:38:07Z</dcterms:modified>
  <dc:title>洮南市人民政府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A2D77C8CA8134D6E9937A3945171DE94_12</vt:lpwstr>
  </property>
</Properties>
</file>