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6018" w:type="dxa"/>
        <w:tblInd w:w="250" w:type="dxa"/>
        <w:tblLayout w:type="fixed"/>
        <w:tblCellMar>
          <w:top w:w="0" w:type="dxa"/>
          <w:left w:w="108" w:type="dxa"/>
          <w:bottom w:w="0" w:type="dxa"/>
          <w:right w:w="108" w:type="dxa"/>
        </w:tblCellMar>
      </w:tblPr>
      <w:tblGrid>
        <w:gridCol w:w="709"/>
        <w:gridCol w:w="1984"/>
        <w:gridCol w:w="4962"/>
        <w:gridCol w:w="6662"/>
        <w:gridCol w:w="1701"/>
      </w:tblGrid>
      <w:tr>
        <w:tblPrEx>
          <w:tblCellMar>
            <w:top w:w="0" w:type="dxa"/>
            <w:left w:w="108" w:type="dxa"/>
            <w:bottom w:w="0" w:type="dxa"/>
            <w:right w:w="108" w:type="dxa"/>
          </w:tblCellMar>
        </w:tblPrEx>
        <w:trPr>
          <w:trHeight w:val="930" w:hRule="atLeast"/>
        </w:trPr>
        <w:tc>
          <w:tcPr>
            <w:tcW w:w="16018" w:type="dxa"/>
            <w:gridSpan w:val="5"/>
            <w:tcBorders>
              <w:top w:val="nil"/>
              <w:left w:val="nil"/>
              <w:bottom w:val="nil"/>
              <w:right w:val="nil"/>
            </w:tcBorders>
            <w:vAlign w:val="center"/>
          </w:tcPr>
          <w:p>
            <w:pPr>
              <w:widowControl/>
              <w:jc w:val="left"/>
              <w:textAlignment w:val="center"/>
              <w:rPr>
                <w:rFonts w:ascii="方正黑体_GBK" w:hAnsi="方正小标宋_GBK" w:eastAsia="方正黑体_GBK" w:cs="方正小标宋_GBK"/>
                <w:color w:val="000000"/>
                <w:kern w:val="0"/>
                <w:sz w:val="32"/>
                <w:szCs w:val="44"/>
              </w:rPr>
            </w:pPr>
            <w:r>
              <w:rPr>
                <w:rFonts w:hint="eastAsia" w:ascii="方正黑体_GBK" w:hAnsi="方正小标宋_GBK" w:eastAsia="方正黑体_GBK" w:cs="方正小标宋_GBK"/>
                <w:color w:val="000000"/>
                <w:kern w:val="0"/>
                <w:sz w:val="32"/>
                <w:szCs w:val="44"/>
              </w:rPr>
              <w:t>附件</w:t>
            </w:r>
          </w:p>
          <w:p>
            <w:pPr>
              <w:widowControl/>
              <w:spacing w:line="240" w:lineRule="exact"/>
              <w:jc w:val="left"/>
              <w:textAlignment w:val="center"/>
              <w:rPr>
                <w:rFonts w:ascii="方正黑体_GBK" w:hAnsi="方正小标宋_GBK" w:eastAsia="方正黑体_GBK" w:cs="方正小标宋_GBK"/>
                <w:color w:val="000000"/>
                <w:kern w:val="0"/>
                <w:sz w:val="32"/>
                <w:szCs w:val="44"/>
              </w:rPr>
            </w:pPr>
          </w:p>
          <w:p>
            <w:pPr>
              <w:widowControl/>
              <w:jc w:val="center"/>
              <w:textAlignment w:val="center"/>
              <w:rPr>
                <w:rStyle w:val="15"/>
                <w:rFonts w:hint="default"/>
              </w:rPr>
            </w:pPr>
            <w:r>
              <w:rPr>
                <w:rFonts w:hint="eastAsia" w:ascii="方正小标宋_GBK" w:hAnsi="方正小标宋_GBK" w:eastAsia="方正小标宋_GBK" w:cs="方正小标宋_GBK"/>
                <w:color w:val="000000"/>
                <w:kern w:val="0"/>
                <w:sz w:val="44"/>
                <w:szCs w:val="44"/>
              </w:rPr>
              <w:t>市政府</w:t>
            </w:r>
            <w:r>
              <w:rPr>
                <w:rStyle w:val="14"/>
                <w:rFonts w:hint="eastAsia" w:ascii="方正小标宋_GBK" w:eastAsia="方正小标宋_GBK"/>
              </w:rPr>
              <w:t>2023</w:t>
            </w:r>
            <w:r>
              <w:rPr>
                <w:rStyle w:val="15"/>
                <w:rFonts w:hint="default"/>
              </w:rPr>
              <w:t>年重点工作任务分解表</w:t>
            </w:r>
          </w:p>
          <w:p>
            <w:pPr>
              <w:widowControl/>
              <w:spacing w:line="420" w:lineRule="exact"/>
              <w:jc w:val="center"/>
              <w:textAlignment w:val="center"/>
              <w:rPr>
                <w:rFonts w:ascii="方正小标宋_GBK" w:hAnsi="方正小标宋_GBK" w:eastAsia="方正小标宋_GBK" w:cs="方正小标宋_GBK"/>
                <w:color w:val="000000"/>
                <w:sz w:val="22"/>
                <w:szCs w:val="44"/>
              </w:rPr>
            </w:pPr>
          </w:p>
        </w:tc>
      </w:tr>
      <w:tr>
        <w:tblPrEx>
          <w:tblCellMar>
            <w:top w:w="0" w:type="dxa"/>
            <w:left w:w="108" w:type="dxa"/>
            <w:bottom w:w="0" w:type="dxa"/>
            <w:right w:w="108" w:type="dxa"/>
          </w:tblCellMar>
        </w:tblPrEx>
        <w:trPr>
          <w:trHeight w:val="7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6"/>
              </w:rPr>
              <w:t>序号</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重点工作</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具体任务</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工作措施</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6"/>
              </w:rPr>
              <w:t>责任部门</w:t>
            </w:r>
          </w:p>
        </w:tc>
      </w:tr>
      <w:tr>
        <w:tblPrEx>
          <w:tblCellMar>
            <w:top w:w="0" w:type="dxa"/>
            <w:left w:w="108" w:type="dxa"/>
            <w:bottom w:w="0" w:type="dxa"/>
            <w:right w:w="108" w:type="dxa"/>
          </w:tblCellMar>
        </w:tblPrEx>
        <w:trPr>
          <w:trHeight w:val="13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坚持工业主导、</w:t>
            </w:r>
            <w:r>
              <w:rPr>
                <w:rStyle w:val="17"/>
                <w:rFonts w:eastAsia="仿宋_GB2312"/>
              </w:rPr>
              <w:br w:type="textWrapping"/>
            </w:r>
            <w:r>
              <w:rPr>
                <w:rStyle w:val="18"/>
                <w:rFonts w:hint="default" w:hAnsi="宋体"/>
              </w:rPr>
              <w:t>投资拉动</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突出抓好新能源开发与</w:t>
            </w:r>
            <w:r>
              <w:rPr>
                <w:rStyle w:val="17"/>
              </w:rPr>
              <w:t>“</w:t>
            </w:r>
            <w:r>
              <w:rPr>
                <w:rStyle w:val="18"/>
                <w:rFonts w:hint="default"/>
              </w:rPr>
              <w:t>双碳</w:t>
            </w:r>
            <w:r>
              <w:rPr>
                <w:rStyle w:val="17"/>
              </w:rPr>
              <w:t>”</w:t>
            </w:r>
            <w:r>
              <w:rPr>
                <w:rStyle w:val="18"/>
                <w:rFonts w:hint="default"/>
              </w:rPr>
              <w:t>绿色装备制造衔接，实现产业配套、优势互补，打通工业链条上下游、左右岸。</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围绕清洁能源产业、“双碳”绿色装备制造产业开展招商引资活动，打造风电光伏装备制造产业集群，形成产业规模优势。②围绕已建成的风电、光伏装备制造企业，进行补链招商，引进行业领军企业，补齐产业链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经济开发区</w:t>
            </w:r>
            <w:r>
              <w:rPr>
                <w:rStyle w:val="17"/>
                <w:rFonts w:eastAsia="仿宋_GB2312"/>
              </w:rPr>
              <w:br w:type="textWrapping"/>
            </w:r>
            <w:r>
              <w:rPr>
                <w:rStyle w:val="18"/>
                <w:rFonts w:hint="default" w:hAnsi="宋体"/>
              </w:rPr>
              <w:t>市工信局</w:t>
            </w:r>
          </w:p>
        </w:tc>
      </w:tr>
      <w:tr>
        <w:tblPrEx>
          <w:tblCellMar>
            <w:top w:w="0" w:type="dxa"/>
            <w:left w:w="108" w:type="dxa"/>
            <w:bottom w:w="0" w:type="dxa"/>
            <w:right w:w="108" w:type="dxa"/>
          </w:tblCellMar>
        </w:tblPrEx>
        <w:trPr>
          <w:trHeight w:val="13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积极创建吉林西部（洮南）绿色能源化工产业园区，引进绿电消纳转化项目，打造全省风光新能源自发自用、就地消纳的氢能产业样板。</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①3月份完成相关基础设施专项债包装前期手续工作。②6月末前完成相关材料组卷申报工作。③7月末前完成省化工领导小组实地踏查考核。④8月末前获得建设批复。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经济开发区</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市工信局</w:t>
            </w:r>
          </w:p>
        </w:tc>
      </w:tr>
      <w:tr>
        <w:tblPrEx>
          <w:tblCellMar>
            <w:top w:w="0" w:type="dxa"/>
            <w:left w:w="108" w:type="dxa"/>
            <w:bottom w:w="0" w:type="dxa"/>
            <w:right w:w="108" w:type="dxa"/>
          </w:tblCellMar>
        </w:tblPrEx>
        <w:trPr>
          <w:trHeight w:val="22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实施支持医药健康产业高质量发展</w:t>
            </w:r>
            <w:r>
              <w:rPr>
                <w:rStyle w:val="17"/>
              </w:rPr>
              <w:t>6</w:t>
            </w:r>
            <w:r>
              <w:rPr>
                <w:rStyle w:val="18"/>
                <w:rFonts w:hint="default"/>
              </w:rPr>
              <w:t>项措施，全力支持敖东中药饮片、化学原料药生产加工项目投产达效，扩大仿制药和经典名方等新产品销量。</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全程跟踪服务，做好沟通协调，力争10月15日前完成项目工程建设。②建立定期调度机制，准确掌握项目建设情况，及时解决存在问题，力促企业年底完成制药设备采购和安装。③充分发挥医药健康产业扶持基金作用，对敖东药业进行资金支持，提高企业市场竞争力。</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经济开发区</w:t>
            </w:r>
          </w:p>
        </w:tc>
      </w:tr>
      <w:tr>
        <w:tblPrEx>
          <w:tblCellMar>
            <w:top w:w="0" w:type="dxa"/>
            <w:left w:w="108" w:type="dxa"/>
            <w:bottom w:w="0" w:type="dxa"/>
            <w:right w:w="108" w:type="dxa"/>
          </w:tblCellMar>
        </w:tblPrEx>
        <w:trPr>
          <w:trHeight w:val="184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推进洮安皮革、羊毛梳绒等传统产业扩能改造、提质增效，不断提升工业经济的弹性和韧性。</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①加大助企帮扶力度，深入洮安皮革调研，帮助企业解决不动产登记等问题，保障企业正常运转。②帮助羊毛梳绒企业恢复生产，拓宽销售渠道，激活羊毛梳绒产业。</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市工信局</w:t>
            </w:r>
          </w:p>
        </w:tc>
      </w:tr>
      <w:tr>
        <w:tblPrEx>
          <w:tblCellMar>
            <w:top w:w="0" w:type="dxa"/>
            <w:left w:w="108" w:type="dxa"/>
            <w:bottom w:w="0" w:type="dxa"/>
            <w:right w:w="108" w:type="dxa"/>
          </w:tblCellMar>
        </w:tblPrEx>
        <w:trPr>
          <w:trHeight w:val="19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坚持项目为王</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抓项目签约落地，围绕</w:t>
            </w:r>
            <w:r>
              <w:rPr>
                <w:rStyle w:val="17"/>
              </w:rPr>
              <w:t>“1411”</w:t>
            </w:r>
            <w:r>
              <w:rPr>
                <w:rStyle w:val="18"/>
                <w:rFonts w:hint="default"/>
              </w:rPr>
              <w:t>产业体系建设，狠抓产业链招商、园区招商和环境招商，力促上海电气风电绿色氢氨一体化、华能风光制硅一体化、中能建压缩空气储能及电解水制氢等项目尽快签约、落地。</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围绕“1411”产业体系开展招商引资工作。②加快推进上海电气吉林白城风电绿色氢氨一体化、中能建压缩空气储能及电解水制氢等项目建设进程。③全力推进华能、国能风电项目建设，力争华能、国能风电项目2024年末建成。</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市工信局</w:t>
            </w:r>
            <w:r>
              <w:rPr>
                <w:rStyle w:val="17"/>
                <w:rFonts w:eastAsia="仿宋_GB2312"/>
              </w:rPr>
              <w:br w:type="textWrapping"/>
            </w:r>
            <w:r>
              <w:rPr>
                <w:rStyle w:val="18"/>
                <w:rFonts w:hint="default" w:hAnsi="宋体"/>
              </w:rPr>
              <w:t>市文广旅局</w:t>
            </w:r>
            <w:r>
              <w:rPr>
                <w:rStyle w:val="17"/>
                <w:rFonts w:eastAsia="仿宋_GB2312"/>
              </w:rPr>
              <w:br w:type="textWrapping"/>
            </w:r>
            <w:r>
              <w:rPr>
                <w:rStyle w:val="18"/>
                <w:rFonts w:hint="default" w:hAnsi="宋体"/>
              </w:rPr>
              <w:t>市农业农村局</w:t>
            </w:r>
            <w:r>
              <w:rPr>
                <w:rStyle w:val="17"/>
                <w:rFonts w:eastAsia="仿宋_GB2312"/>
              </w:rPr>
              <w:br w:type="textWrapping"/>
            </w:r>
            <w:r>
              <w:rPr>
                <w:rStyle w:val="18"/>
                <w:rFonts w:hint="default" w:hAnsi="宋体"/>
              </w:rPr>
              <w:t>市商务局</w:t>
            </w:r>
            <w:r>
              <w:rPr>
                <w:rStyle w:val="17"/>
                <w:rFonts w:eastAsia="仿宋_GB2312"/>
              </w:rPr>
              <w:br w:type="textWrapping"/>
            </w:r>
            <w:r>
              <w:rPr>
                <w:rStyle w:val="18"/>
                <w:rFonts w:hint="default" w:hAnsi="宋体"/>
              </w:rPr>
              <w:t>市财政局</w:t>
            </w:r>
            <w:r>
              <w:rPr>
                <w:rStyle w:val="17"/>
                <w:rFonts w:eastAsia="仿宋_GB2312"/>
              </w:rPr>
              <w:br w:type="textWrapping"/>
            </w:r>
            <w:r>
              <w:rPr>
                <w:rStyle w:val="18"/>
                <w:rFonts w:hint="default" w:hAnsi="宋体"/>
              </w:rPr>
              <w:t>市能源局</w:t>
            </w:r>
          </w:p>
        </w:tc>
      </w:tr>
      <w:tr>
        <w:tblPrEx>
          <w:tblCellMar>
            <w:top w:w="0" w:type="dxa"/>
            <w:left w:w="108" w:type="dxa"/>
            <w:bottom w:w="0" w:type="dxa"/>
            <w:right w:w="108" w:type="dxa"/>
          </w:tblCellMar>
        </w:tblPrEx>
        <w:trPr>
          <w:trHeight w:val="196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抓项目开工建设，发挥项目中心作用，推动新建项目提速、提质、提效，全年新开工万华</w:t>
            </w:r>
            <w:r>
              <w:rPr>
                <w:rStyle w:val="17"/>
              </w:rPr>
              <w:t>90</w:t>
            </w:r>
            <w:r>
              <w:rPr>
                <w:rStyle w:val="18"/>
                <w:rFonts w:hint="default"/>
              </w:rPr>
              <w:t>万立方米禾香生态板加工制造，河南金马</w:t>
            </w:r>
            <w:r>
              <w:rPr>
                <w:rStyle w:val="17"/>
              </w:rPr>
              <w:t>20</w:t>
            </w:r>
            <w:r>
              <w:rPr>
                <w:rStyle w:val="18"/>
                <w:rFonts w:hint="default"/>
              </w:rPr>
              <w:t>万吨</w:t>
            </w:r>
            <w:r>
              <w:rPr>
                <w:rStyle w:val="17"/>
              </w:rPr>
              <w:t>/</w:t>
            </w:r>
            <w:r>
              <w:rPr>
                <w:rStyle w:val="18"/>
                <w:rFonts w:hint="default"/>
              </w:rPr>
              <w:t>年铜冶炼暨精深加工，华能如意</w:t>
            </w:r>
            <w:r>
              <w:rPr>
                <w:rStyle w:val="17"/>
              </w:rPr>
              <w:t>15</w:t>
            </w:r>
            <w:r>
              <w:rPr>
                <w:rStyle w:val="18"/>
                <w:rFonts w:hint="default"/>
              </w:rPr>
              <w:t>万千瓦、国能吉林</w:t>
            </w:r>
            <w:r>
              <w:rPr>
                <w:rStyle w:val="17"/>
              </w:rPr>
              <w:t>10</w:t>
            </w:r>
            <w:r>
              <w:rPr>
                <w:rStyle w:val="18"/>
                <w:rFonts w:hint="default"/>
              </w:rPr>
              <w:t>万千瓦风电等超</w:t>
            </w:r>
            <w:r>
              <w:rPr>
                <w:rStyle w:val="17"/>
              </w:rPr>
              <w:t>5000</w:t>
            </w:r>
            <w:r>
              <w:rPr>
                <w:rStyle w:val="18"/>
                <w:rFonts w:hint="default"/>
              </w:rPr>
              <w:t>万元项目</w:t>
            </w:r>
            <w:r>
              <w:rPr>
                <w:rStyle w:val="17"/>
              </w:rPr>
              <w:t>30</w:t>
            </w:r>
            <w:r>
              <w:rPr>
                <w:rStyle w:val="18"/>
                <w:rFonts w:hint="default"/>
              </w:rPr>
              <w:t>个以上。</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①做好春季集中开工、重点项目巡检等各项工作，推动“5+3”项目早日开工建设。②发挥各行业部门作用，积极向上争取资金和项目，做好政府专项债项目谋划和争取工作。</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经济开发区</w:t>
            </w:r>
            <w:r>
              <w:rPr>
                <w:rStyle w:val="17"/>
                <w:rFonts w:eastAsia="仿宋_GB2312"/>
              </w:rPr>
              <w:br w:type="textWrapping"/>
            </w:r>
            <w:r>
              <w:rPr>
                <w:rStyle w:val="18"/>
                <w:rFonts w:hint="default" w:hAnsi="宋体"/>
              </w:rPr>
              <w:t>市能源局</w:t>
            </w:r>
          </w:p>
        </w:tc>
      </w:tr>
      <w:tr>
        <w:tblPrEx>
          <w:tblCellMar>
            <w:top w:w="0" w:type="dxa"/>
            <w:left w:w="108" w:type="dxa"/>
            <w:bottom w:w="0" w:type="dxa"/>
            <w:right w:w="108" w:type="dxa"/>
          </w:tblCellMar>
        </w:tblPrEx>
        <w:trPr>
          <w:trHeight w:val="166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7</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抓项目投产达效，采取专班包保推进方式，破解各类项目难题，推动上海电气</w:t>
            </w:r>
            <w:r>
              <w:rPr>
                <w:rStyle w:val="17"/>
              </w:rPr>
              <w:t>400</w:t>
            </w:r>
            <w:r>
              <w:rPr>
                <w:rStyle w:val="18"/>
                <w:rFonts w:hint="default"/>
              </w:rPr>
              <w:t>套大型叶片制造、浙江运达智能风机制造、北京尧景光伏制造</w:t>
            </w:r>
            <w:r>
              <w:rPr>
                <w:rStyle w:val="17"/>
              </w:rPr>
              <w:t>3</w:t>
            </w:r>
            <w:r>
              <w:rPr>
                <w:rStyle w:val="18"/>
                <w:rFonts w:hint="default"/>
              </w:rPr>
              <w:t>个在建项目年内投产达效。</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①持续跟踪推进尧景光伏项目，力争5月份投产达效。②申请洮南风电整机制造孵化器项目专项债券3200万元。③与浙江运达签订合作框架协议及孵化器租赁合同。</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经济开发区</w:t>
            </w:r>
          </w:p>
        </w:tc>
      </w:tr>
      <w:tr>
        <w:tblPrEx>
          <w:tblCellMar>
            <w:top w:w="0" w:type="dxa"/>
            <w:left w:w="108" w:type="dxa"/>
            <w:bottom w:w="0" w:type="dxa"/>
            <w:right w:w="108" w:type="dxa"/>
          </w:tblCellMar>
        </w:tblPrEx>
        <w:trPr>
          <w:trHeight w:val="403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8</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坚持规模化开发，集群化发展</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争取</w:t>
            </w:r>
            <w:r>
              <w:rPr>
                <w:rStyle w:val="17"/>
              </w:rPr>
              <w:t>500</w:t>
            </w:r>
            <w:r>
              <w:rPr>
                <w:rStyle w:val="18"/>
                <w:rFonts w:hint="default"/>
              </w:rPr>
              <w:t>万千瓦新能源大基地和</w:t>
            </w:r>
            <w:r>
              <w:rPr>
                <w:rStyle w:val="17"/>
              </w:rPr>
              <w:t>500</w:t>
            </w:r>
            <w:r>
              <w:rPr>
                <w:rStyle w:val="18"/>
                <w:rFonts w:hint="default"/>
              </w:rPr>
              <w:t>千伏升压站建设，加快培育和壮大能源开发、装备制造、医药健康、生态旅游、绿色氢氨、现代服务业、绿色家装等七个规模过</w:t>
            </w:r>
            <w:r>
              <w:rPr>
                <w:rStyle w:val="17"/>
              </w:rPr>
              <w:t>10</w:t>
            </w:r>
            <w:r>
              <w:rPr>
                <w:rStyle w:val="18"/>
                <w:rFonts w:hint="default"/>
              </w:rPr>
              <w:t>亿元的产业集群。</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编制《洮南市大型风电基地规划建设方案》，加大对上跑争和协调力度，有序推进前期相关工作。②抓实尧景光伏、浙江运达等现有装备制造项目。③用好用足“支持医药健康产业高质量发展意见”，鼓励本地药企扩能、吸引域外药企入驻。④壮大生态旅游产业群，以“一山一湖一城”为引擎，努力提升城市知名度和影响力。⑤开工建设上海电气绿色氢氨一体化、河南金马绿色冶炼等项目。⑥推进红星美凯龙大型智能家居和“爱琴海购物公园”双“mall”综合体建设。⑦全力支持万华集团开工建设禾香板生产基地，配套建设年产5万套全屋定制家装智能化生产线。</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市能源局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市工信局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城乡旅游发展促进中心</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市文广旅局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市发改局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市商务局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经济开发区</w:t>
            </w:r>
          </w:p>
        </w:tc>
      </w:tr>
      <w:tr>
        <w:tblPrEx>
          <w:tblCellMar>
            <w:top w:w="0" w:type="dxa"/>
            <w:left w:w="108" w:type="dxa"/>
            <w:bottom w:w="0" w:type="dxa"/>
            <w:right w:w="108" w:type="dxa"/>
          </w:tblCellMar>
        </w:tblPrEx>
        <w:trPr>
          <w:trHeight w:val="12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9</w:t>
            </w:r>
          </w:p>
        </w:tc>
        <w:tc>
          <w:tcPr>
            <w:tcW w:w="1984" w:type="dxa"/>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稳住市场主体</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抓好依法统计工作，高质量开展第五次全国经济普查。</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①成立洮南市“五经普”领导小组及办公室，编制全市“五经普”经费预算，制定洮南市“五经普”宣传工作方案，选聘“两员”共1000人。②7-9月开展普查培训。③10-12月清查摸底，查缺补漏。</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市统计局</w:t>
            </w:r>
          </w:p>
        </w:tc>
      </w:tr>
      <w:tr>
        <w:tblPrEx>
          <w:tblCellMar>
            <w:top w:w="0" w:type="dxa"/>
            <w:left w:w="108" w:type="dxa"/>
            <w:bottom w:w="0" w:type="dxa"/>
            <w:right w:w="108" w:type="dxa"/>
          </w:tblCellMar>
        </w:tblPrEx>
        <w:trPr>
          <w:trHeight w:val="130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10</w:t>
            </w:r>
          </w:p>
        </w:tc>
        <w:tc>
          <w:tcPr>
            <w:tcW w:w="1984" w:type="dxa"/>
            <w:vMerge w:val="continue"/>
            <w:tcBorders>
              <w:top w:val="single" w:color="000000" w:sz="4" w:space="0"/>
              <w:left w:val="single" w:color="000000" w:sz="4" w:space="0"/>
              <w:bottom w:val="nil"/>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落实培育壮大市场主体三年行动，抓大、活小、纾困，做好限上企业和大个体监测，全年新增</w:t>
            </w:r>
            <w:r>
              <w:rPr>
                <w:rStyle w:val="17"/>
              </w:rPr>
              <w:t>“</w:t>
            </w:r>
            <w:r>
              <w:rPr>
                <w:rStyle w:val="18"/>
                <w:rFonts w:hint="default"/>
              </w:rPr>
              <w:t>个转企</w:t>
            </w:r>
            <w:r>
              <w:rPr>
                <w:rStyle w:val="17"/>
              </w:rPr>
              <w:t>”86</w:t>
            </w:r>
            <w:r>
              <w:rPr>
                <w:rStyle w:val="18"/>
                <w:rFonts w:hint="default"/>
              </w:rPr>
              <w:t>户、升规入统</w:t>
            </w:r>
            <w:r>
              <w:rPr>
                <w:rStyle w:val="17"/>
              </w:rPr>
              <w:t>8</w:t>
            </w:r>
            <w:r>
              <w:rPr>
                <w:rStyle w:val="18"/>
                <w:rFonts w:hint="default"/>
              </w:rPr>
              <w:t>户。</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①继续加大“个转企”工作宣传力度、帮扶力度，持续优化营商环境。②积极做好8户企业升规入统工作。③新增市场主体4000户左右。</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市市监局</w:t>
            </w:r>
            <w:r>
              <w:rPr>
                <w:rStyle w:val="17"/>
              </w:rPr>
              <w:br w:type="textWrapping"/>
            </w:r>
            <w:r>
              <w:rPr>
                <w:rStyle w:val="18"/>
                <w:rFonts w:hint="default"/>
              </w:rPr>
              <w:t>市工信局</w:t>
            </w:r>
          </w:p>
        </w:tc>
      </w:tr>
      <w:tr>
        <w:tblPrEx>
          <w:tblCellMar>
            <w:top w:w="0" w:type="dxa"/>
            <w:left w:w="108" w:type="dxa"/>
            <w:bottom w:w="0" w:type="dxa"/>
            <w:right w:w="108" w:type="dxa"/>
          </w:tblCellMar>
        </w:tblPrEx>
        <w:trPr>
          <w:trHeight w:val="248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11</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持续优化营商环境</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秉持</w:t>
            </w:r>
            <w:r>
              <w:rPr>
                <w:rStyle w:val="17"/>
              </w:rPr>
              <w:t>“</w:t>
            </w:r>
            <w:r>
              <w:rPr>
                <w:rStyle w:val="18"/>
                <w:rFonts w:hint="default"/>
              </w:rPr>
              <w:t>父母心</w:t>
            </w:r>
            <w:r>
              <w:rPr>
                <w:rStyle w:val="17"/>
              </w:rPr>
              <w:t>”</w:t>
            </w:r>
            <w:r>
              <w:rPr>
                <w:rStyle w:val="18"/>
                <w:rFonts w:hint="default"/>
              </w:rPr>
              <w:t>营商理念，打好</w:t>
            </w:r>
            <w:r>
              <w:rPr>
                <w:rStyle w:val="17"/>
              </w:rPr>
              <w:t>“</w:t>
            </w:r>
            <w:r>
              <w:rPr>
                <w:rStyle w:val="18"/>
                <w:rFonts w:hint="default"/>
              </w:rPr>
              <w:t>双直通车</w:t>
            </w:r>
            <w:r>
              <w:rPr>
                <w:rStyle w:val="17"/>
              </w:rPr>
              <w:t>”“</w:t>
            </w:r>
            <w:r>
              <w:rPr>
                <w:rStyle w:val="18"/>
                <w:rFonts w:hint="default"/>
              </w:rPr>
              <w:t>驻企服务</w:t>
            </w:r>
            <w:r>
              <w:rPr>
                <w:rStyle w:val="17"/>
              </w:rPr>
              <w:t>”“</w:t>
            </w:r>
            <w:r>
              <w:rPr>
                <w:rStyle w:val="18"/>
                <w:rFonts w:hint="default"/>
              </w:rPr>
              <w:t>三十条</w:t>
            </w:r>
            <w:r>
              <w:rPr>
                <w:rStyle w:val="17"/>
              </w:rPr>
              <w:t>”“</w:t>
            </w:r>
            <w:r>
              <w:rPr>
                <w:rStyle w:val="18"/>
                <w:rFonts w:hint="default"/>
              </w:rPr>
              <w:t>新十条</w:t>
            </w:r>
            <w:r>
              <w:rPr>
                <w:rStyle w:val="17"/>
              </w:rPr>
              <w:t>”</w:t>
            </w:r>
            <w:r>
              <w:rPr>
                <w:rStyle w:val="18"/>
                <w:rFonts w:hint="default"/>
              </w:rPr>
              <w:t>等组合拳，开展政务延时服务，做到有求必应、有需必帮。</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制定营商环境“双直通车+三长护商”工作方案。②将营商环境“三十条”“新十条”等落实情况纳入检查重要内容。③对涉营部门工作情况开展督导检查，统筹好营商环境各项工作。④强化包保服务，在对现有企业严格落实领导席位制包保责任的基础上，对新落地企业从项目启动到投产运行，统一实行专班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市政务服务局</w:t>
            </w:r>
          </w:p>
        </w:tc>
      </w:tr>
      <w:tr>
        <w:tblPrEx>
          <w:tblCellMar>
            <w:top w:w="0" w:type="dxa"/>
            <w:left w:w="108" w:type="dxa"/>
            <w:bottom w:w="0" w:type="dxa"/>
            <w:right w:w="108" w:type="dxa"/>
          </w:tblCellMar>
        </w:tblPrEx>
        <w:trPr>
          <w:trHeight w:val="15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12</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深化</w:t>
            </w:r>
            <w:r>
              <w:rPr>
                <w:rStyle w:val="17"/>
              </w:rPr>
              <w:t>“</w:t>
            </w:r>
            <w:r>
              <w:rPr>
                <w:rStyle w:val="18"/>
                <w:rFonts w:hint="default"/>
              </w:rPr>
              <w:t>最多跑一次</w:t>
            </w:r>
            <w:r>
              <w:rPr>
                <w:rStyle w:val="17"/>
              </w:rPr>
              <w:t>”</w:t>
            </w:r>
            <w:r>
              <w:rPr>
                <w:rStyle w:val="18"/>
                <w:rFonts w:hint="default"/>
              </w:rPr>
              <w:t>改革，扩大政务大厅综合窗口服务覆盖面，全面推进行政审批便利化、标准化、规范化。</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在政务大厅设立4个“无差别”综合受理窗口。②全面压缩审批时限，优化审批流程，承诺件压缩到国家法定办理时限的70%。③继续开展延时服务，重点项目审批服务24小时不打烊，全力做到企业有求必应，随叫随到。</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市政务服务局</w:t>
            </w:r>
          </w:p>
        </w:tc>
      </w:tr>
      <w:tr>
        <w:tblPrEx>
          <w:tblCellMar>
            <w:top w:w="0" w:type="dxa"/>
            <w:left w:w="108" w:type="dxa"/>
            <w:bottom w:w="0" w:type="dxa"/>
            <w:right w:w="108" w:type="dxa"/>
          </w:tblCellMar>
        </w:tblPrEx>
        <w:trPr>
          <w:trHeight w:val="311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13</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加强诚信体系建设，推动信用信息归集共享，完善联合奖惩机制，确保城市信用指数</w:t>
            </w:r>
            <w:r>
              <w:rPr>
                <w:rStyle w:val="17"/>
              </w:rPr>
              <w:t>12</w:t>
            </w:r>
            <w:r>
              <w:rPr>
                <w:rStyle w:val="18"/>
                <w:rFonts w:hint="default"/>
              </w:rPr>
              <w:t>个月累计排名常态保持全国前十、全省领先。</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加强信用中国（吉林洮南市）网站监管，确保信用门户网站稳定运行。②全面提升“双公示”信息质量，确保“双公示”信息上报率、合规率、及时率均达到100%。③深入推进守信激励和失信惩戒措施落实，及时共享更新行业“红黑名单”，形成典型案例。④切实加大诚信宣传力度，增加宣传频次，持续推进诚信文化进学校、进机关、进企业、进街道、进乡村、进商超。⑤提升信用监管规范化水平，实施差异化监管措施。</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市政务服务局</w:t>
            </w:r>
          </w:p>
        </w:tc>
      </w:tr>
      <w:tr>
        <w:tblPrEx>
          <w:tblCellMar>
            <w:top w:w="0" w:type="dxa"/>
            <w:left w:w="108" w:type="dxa"/>
            <w:bottom w:w="0" w:type="dxa"/>
            <w:right w:w="108" w:type="dxa"/>
          </w:tblCellMar>
        </w:tblPrEx>
        <w:trPr>
          <w:trHeight w:val="16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14</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全力保障粮食安全</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深入实施</w:t>
            </w:r>
            <w:r>
              <w:rPr>
                <w:rStyle w:val="17"/>
              </w:rPr>
              <w:t>“</w:t>
            </w:r>
            <w:r>
              <w:rPr>
                <w:rStyle w:val="18"/>
                <w:rFonts w:hint="default"/>
              </w:rPr>
              <w:t>藏粮于地、藏粮于技</w:t>
            </w:r>
            <w:r>
              <w:rPr>
                <w:rStyle w:val="17"/>
              </w:rPr>
              <w:t>”</w:t>
            </w:r>
            <w:r>
              <w:rPr>
                <w:rStyle w:val="18"/>
                <w:rFonts w:hint="default"/>
              </w:rPr>
              <w:t>，统筹实施良田、良种、良机、良技，推动粮食产量尽快迈上</w:t>
            </w:r>
            <w:r>
              <w:rPr>
                <w:rStyle w:val="17"/>
              </w:rPr>
              <w:t>30</w:t>
            </w:r>
            <w:r>
              <w:rPr>
                <w:rStyle w:val="18"/>
                <w:rFonts w:hint="default"/>
              </w:rPr>
              <w:t>亿斤大关，站稳全省前十产粮大县位次。</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结合全市农村土地清查工作，耕地保有量再增10万亩。②持续推广水稻抛秧等技术应用，实施高标准农田等项目，实现增产10％目标。③做好春播意向调查、农作物遥感面积调查、粮食作物实割实测调查等工作，确保客观真实反映全市粮食产量。</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p>
        </w:tc>
      </w:tr>
      <w:tr>
        <w:tblPrEx>
          <w:tblCellMar>
            <w:top w:w="0" w:type="dxa"/>
            <w:left w:w="108" w:type="dxa"/>
            <w:bottom w:w="0" w:type="dxa"/>
            <w:right w:w="108" w:type="dxa"/>
          </w:tblCellMar>
        </w:tblPrEx>
        <w:trPr>
          <w:trHeight w:val="151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15</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新建高标准农田</w:t>
            </w:r>
            <w:r>
              <w:rPr>
                <w:rStyle w:val="17"/>
              </w:rPr>
              <w:t>2.5</w:t>
            </w:r>
            <w:r>
              <w:rPr>
                <w:rStyle w:val="18"/>
                <w:rFonts w:hint="default"/>
              </w:rPr>
              <w:t>万亩，统筹运用国有平台和社会资本，引进华清农业等技术服务团队，实施盐碱地整治项目</w:t>
            </w:r>
            <w:r>
              <w:rPr>
                <w:rStyle w:val="17"/>
              </w:rPr>
              <w:t>3</w:t>
            </w:r>
            <w:r>
              <w:rPr>
                <w:rStyle w:val="18"/>
                <w:rFonts w:hint="default"/>
              </w:rPr>
              <w:t>个，新增耕地</w:t>
            </w:r>
            <w:r>
              <w:rPr>
                <w:rStyle w:val="17"/>
              </w:rPr>
              <w:t>1.5</w:t>
            </w:r>
            <w:r>
              <w:rPr>
                <w:rStyle w:val="18"/>
                <w:rFonts w:hint="default"/>
              </w:rPr>
              <w:t>万亩以上。</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新建高标准农田2.5万亩，5月末完成规划设计，7月末完成施工招标，年底前竣工验收。②积极推进盐碱地等耕地后备资源开发工作，2023年基本完成土壤改良、基础设施施工，2024年完成项目验收，实现新增耕地1.5万亩目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p>
        </w:tc>
      </w:tr>
      <w:tr>
        <w:tblPrEx>
          <w:tblCellMar>
            <w:top w:w="0" w:type="dxa"/>
            <w:left w:w="108" w:type="dxa"/>
            <w:bottom w:w="0" w:type="dxa"/>
            <w:right w:w="108" w:type="dxa"/>
          </w:tblCellMar>
        </w:tblPrEx>
        <w:trPr>
          <w:trHeight w:val="167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16</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全面开展第三次土壤普查，推广水肥一体化</w:t>
            </w:r>
            <w:r>
              <w:rPr>
                <w:rStyle w:val="17"/>
              </w:rPr>
              <w:t>130</w:t>
            </w:r>
            <w:r>
              <w:rPr>
                <w:rStyle w:val="18"/>
                <w:rFonts w:hint="default"/>
              </w:rPr>
              <w:t>万亩，实施保护性耕作</w:t>
            </w:r>
            <w:r>
              <w:rPr>
                <w:rStyle w:val="17"/>
              </w:rPr>
              <w:t>160</w:t>
            </w:r>
            <w:r>
              <w:rPr>
                <w:rStyle w:val="18"/>
                <w:rFonts w:hint="default"/>
              </w:rPr>
              <w:t>万亩、深松整地</w:t>
            </w:r>
            <w:r>
              <w:rPr>
                <w:rStyle w:val="17"/>
              </w:rPr>
              <w:t>30</w:t>
            </w:r>
            <w:r>
              <w:rPr>
                <w:rStyle w:val="18"/>
                <w:rFonts w:hint="default"/>
              </w:rPr>
              <w:t>万亩。</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开展第三次土壤普查，年底完成1935个土壤普查样品检验工作。②在全市18个乡镇推广水肥一体化技术应用。③实施保护性耕作，建设高标准保护性耕作应用基地6个，市级、乡级、村级各2个。④10月中旬，实施耕地深松工作，11月15日完成深松整地30万亩。</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p>
        </w:tc>
      </w:tr>
      <w:tr>
        <w:tblPrEx>
          <w:tblCellMar>
            <w:top w:w="0" w:type="dxa"/>
            <w:left w:w="108" w:type="dxa"/>
            <w:bottom w:w="0" w:type="dxa"/>
            <w:right w:w="108" w:type="dxa"/>
          </w:tblCellMar>
        </w:tblPrEx>
        <w:trPr>
          <w:trHeight w:val="34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17</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制定制种产业中长期发展规划，力促国家级玉米制种基地与鸿翔、南北种业等国内知名企业深度合作，扩大良种</w:t>
            </w:r>
            <w:r>
              <w:rPr>
                <w:rStyle w:val="17"/>
              </w:rPr>
              <w:t>“</w:t>
            </w:r>
            <w:r>
              <w:rPr>
                <w:rStyle w:val="18"/>
                <w:rFonts w:hint="default"/>
              </w:rPr>
              <w:t>育繁推</w:t>
            </w:r>
            <w:r>
              <w:rPr>
                <w:rStyle w:val="17"/>
              </w:rPr>
              <w:t>”</w:t>
            </w:r>
            <w:r>
              <w:rPr>
                <w:rStyle w:val="18"/>
                <w:rFonts w:hint="default"/>
              </w:rPr>
              <w:t>规模，新建果穗烘干生产线</w:t>
            </w:r>
            <w:r>
              <w:rPr>
                <w:rStyle w:val="17"/>
              </w:rPr>
              <w:t>1</w:t>
            </w:r>
            <w:r>
              <w:rPr>
                <w:rStyle w:val="18"/>
                <w:rFonts w:hint="default"/>
              </w:rPr>
              <w:t>条，全年繁育</w:t>
            </w:r>
            <w:r>
              <w:rPr>
                <w:rStyle w:val="17"/>
              </w:rPr>
              <w:t>5</w:t>
            </w:r>
            <w:r>
              <w:rPr>
                <w:rStyle w:val="18"/>
                <w:rFonts w:hint="default"/>
              </w:rPr>
              <w:t>万亩、制种</w:t>
            </w:r>
            <w:r>
              <w:rPr>
                <w:rStyle w:val="17"/>
              </w:rPr>
              <w:t>2700</w:t>
            </w:r>
            <w:r>
              <w:rPr>
                <w:rStyle w:val="18"/>
                <w:rFonts w:hint="default"/>
              </w:rPr>
              <w:t>万斤。</w:t>
            </w:r>
          </w:p>
        </w:tc>
        <w:tc>
          <w:tcPr>
            <w:tcW w:w="6662"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依托《吉林省洮南市玉米制种大县发展规划》，以发展现代种业、建设种业强县为目标，编制制种产业中长期规划，打造以产业为主导、企业为主体、基地为依托、产学研相结合的现代玉米种业体系。②出台《关于扶持玉米制种产业壮大发展的若干措施》，在资金奖励、用地保障等方面给予政策支持。③将奖励资金全部用于制种基地基础设施建设、制种监管等制种产业发展相关支出。④进一步加强与吉林鸿翔种业、黑龙江南北种业等知名企业深度合作，在基地生产、加工、仓储、科研等领域进行广泛合作。⑤成立跨乡跨村联建合作社，积极发动群众，落实相关补贴，快速扩大我市制种面积。</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p>
        </w:tc>
      </w:tr>
      <w:tr>
        <w:tblPrEx>
          <w:tblCellMar>
            <w:top w:w="0" w:type="dxa"/>
            <w:left w:w="108" w:type="dxa"/>
            <w:bottom w:w="0" w:type="dxa"/>
            <w:right w:w="108" w:type="dxa"/>
          </w:tblCellMar>
        </w:tblPrEx>
        <w:trPr>
          <w:trHeight w:val="141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18</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全域推行立体储粮，彻底解决</w:t>
            </w:r>
            <w:r>
              <w:rPr>
                <w:rStyle w:val="17"/>
              </w:rPr>
              <w:t>“</w:t>
            </w:r>
            <w:r>
              <w:rPr>
                <w:rStyle w:val="18"/>
                <w:rFonts w:hint="default"/>
              </w:rPr>
              <w:t>地趴粮</w:t>
            </w:r>
            <w:r>
              <w:rPr>
                <w:rStyle w:val="17"/>
              </w:rPr>
              <w:t>”</w:t>
            </w:r>
            <w:r>
              <w:rPr>
                <w:rStyle w:val="18"/>
                <w:rFonts w:hint="default"/>
              </w:rPr>
              <w:t>问题，实现减损增收。</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持续推进落实《洮南市“地趴粮”整治工作方案》。②继续推广PVC网应用，发挥好洮粮集团粮食产后服务中心作用。③加强宣传，推动农户提高安全储粮意识，全面消除“地趴粮”。④打造整治工作示范乡镇3个，高质量通过省、市验收。</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市商务局</w:t>
            </w:r>
          </w:p>
        </w:tc>
      </w:tr>
      <w:tr>
        <w:tblPrEx>
          <w:tblCellMar>
            <w:top w:w="0" w:type="dxa"/>
            <w:left w:w="108" w:type="dxa"/>
            <w:bottom w:w="0" w:type="dxa"/>
            <w:right w:w="108" w:type="dxa"/>
          </w:tblCellMar>
        </w:tblPrEx>
        <w:trPr>
          <w:trHeight w:val="254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19</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扩大绿色生态农业规模</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深化与中化集团对接，将</w:t>
            </w:r>
            <w:r>
              <w:rPr>
                <w:rStyle w:val="17"/>
              </w:rPr>
              <w:t>“</w:t>
            </w:r>
            <w:r>
              <w:rPr>
                <w:rStyle w:val="18"/>
                <w:rFonts w:hint="default"/>
              </w:rPr>
              <w:t>洮稻香</w:t>
            </w:r>
            <w:r>
              <w:rPr>
                <w:rStyle w:val="17"/>
              </w:rPr>
              <w:t>”</w:t>
            </w:r>
            <w:r>
              <w:rPr>
                <w:rStyle w:val="18"/>
                <w:rFonts w:hint="default"/>
              </w:rPr>
              <w:t>弱碱性大米种植面积扩大到</w:t>
            </w:r>
            <w:r>
              <w:rPr>
                <w:rStyle w:val="17"/>
              </w:rPr>
              <w:t>3</w:t>
            </w:r>
            <w:r>
              <w:rPr>
                <w:rStyle w:val="18"/>
                <w:rFonts w:hint="default"/>
              </w:rPr>
              <w:t>万亩。</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在福顺镇庆茂村发展绿色水稻200公顷，在福顺镇其他18个行政村发展绿色水稻1800公顷。②积极推动7家企业申报绿色食品。③编制印发《洮南市2023年农产品质量安全监测方案》，完成蔬菜和水果农药残留检测。④制定《洮南市2023年受污染耕地安全利用与严格管控实施方案》，由第三方对农产品和土壤样品进行重金属检测。⑤制定《洮南市农膜监测项目实施方案》，建立农膜残留监测点。</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p>
        </w:tc>
      </w:tr>
      <w:tr>
        <w:tblPrEx>
          <w:tblCellMar>
            <w:top w:w="0" w:type="dxa"/>
            <w:left w:w="108" w:type="dxa"/>
            <w:bottom w:w="0" w:type="dxa"/>
            <w:right w:w="108" w:type="dxa"/>
          </w:tblCellMar>
        </w:tblPrEx>
        <w:trPr>
          <w:trHeight w:val="167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20</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编制“百亿级”富硒特色农产品产业集群规划，谋划“一区八园”富硒特色农产品产业集群，启动洮府富硒蔬菜、万宝粉条、福顺大米3个产业园建设，推动农业产业“接二连三”，全链条发展。</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聘请专业公司编制“百亿级”富硒特色农产品产业集群规划，4月末前完成资料搜集、实地踏查、征求意见，5月末前完成规划编制工作。②优先实施富硒特色果蔬产业园项目，3月末前完成项目可研、立项等前期工作，并积极申报专项债项目，年内启动实施。</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p>
        </w:tc>
      </w:tr>
      <w:tr>
        <w:tblPrEx>
          <w:tblCellMar>
            <w:top w:w="0" w:type="dxa"/>
            <w:left w:w="108" w:type="dxa"/>
            <w:bottom w:w="0" w:type="dxa"/>
            <w:right w:w="108" w:type="dxa"/>
          </w:tblCellMar>
        </w:tblPrEx>
        <w:trPr>
          <w:trHeight w:val="170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21</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加快肉牛产业发展</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发挥国有东北牧业引领带动作用，加大</w:t>
            </w:r>
            <w:r>
              <w:rPr>
                <w:rStyle w:val="17"/>
              </w:rPr>
              <w:t>“</w:t>
            </w:r>
            <w:r>
              <w:rPr>
                <w:rStyle w:val="18"/>
                <w:rFonts w:hint="default"/>
              </w:rPr>
              <w:t>零门槛</w:t>
            </w:r>
            <w:r>
              <w:rPr>
                <w:rStyle w:val="17"/>
              </w:rPr>
              <w:t>”</w:t>
            </w:r>
            <w:r>
              <w:rPr>
                <w:rStyle w:val="18"/>
                <w:rFonts w:hint="default"/>
              </w:rPr>
              <w:t>养殖、</w:t>
            </w:r>
            <w:r>
              <w:rPr>
                <w:rStyle w:val="17"/>
              </w:rPr>
              <w:t>“</w:t>
            </w:r>
            <w:r>
              <w:rPr>
                <w:rStyle w:val="18"/>
                <w:rFonts w:hint="default"/>
              </w:rPr>
              <w:t>零成本</w:t>
            </w:r>
            <w:r>
              <w:rPr>
                <w:rStyle w:val="17"/>
              </w:rPr>
              <w:t>”</w:t>
            </w:r>
            <w:r>
              <w:rPr>
                <w:rStyle w:val="18"/>
                <w:rFonts w:hint="default"/>
              </w:rPr>
              <w:t>购牛放养力度，力争全年放养青壮母牛</w:t>
            </w:r>
            <w:r>
              <w:rPr>
                <w:rStyle w:val="17"/>
              </w:rPr>
              <w:t>4000</w:t>
            </w:r>
            <w:r>
              <w:rPr>
                <w:rStyle w:val="18"/>
                <w:rFonts w:hint="default"/>
              </w:rPr>
              <w:t>头以上。</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2月，争取财政投入，创新放养模式，加大“零门槛”养殖、“零成本”购牛放养力度。②3月，以瓦房镇互助村为重点，加大政策宣传力度，并完成放养户遴选工作。③4—8月，9—12月，分两批引进青壮母牛4000头以上，经调养后放养到户。④全年为养殖户提供养殖技术服务和业务指导。</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市畜牧局</w:t>
            </w:r>
          </w:p>
        </w:tc>
      </w:tr>
      <w:tr>
        <w:tblPrEx>
          <w:tblCellMar>
            <w:top w:w="0" w:type="dxa"/>
            <w:left w:w="108" w:type="dxa"/>
            <w:bottom w:w="0" w:type="dxa"/>
            <w:right w:w="108" w:type="dxa"/>
          </w:tblCellMar>
        </w:tblPrEx>
        <w:trPr>
          <w:trHeight w:val="186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22</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保障启元泰富种牛繁育科学中心建设，做好</w:t>
            </w:r>
            <w:r>
              <w:rPr>
                <w:rStyle w:val="17"/>
              </w:rPr>
              <w:t>2</w:t>
            </w:r>
            <w:r>
              <w:rPr>
                <w:rStyle w:val="18"/>
                <w:rFonts w:hint="default"/>
              </w:rPr>
              <w:t>万头进口种牛引进繁育，打造全省首个万头种牛基地。</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抽调肉牛办精干力量，为启元泰富企业提供常态化帮扶指导。②配合企业办理项目建设用地、环评等手续。③协调通讯部门、电力部门、交通部门，为企业解决电力增容、基站建设以及道路建设等问题。④8月末前，引进进口种牛2万头，打造全省首个万头种牛基地。</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市畜牧局</w:t>
            </w:r>
          </w:p>
        </w:tc>
      </w:tr>
      <w:tr>
        <w:tblPrEx>
          <w:tblCellMar>
            <w:top w:w="0" w:type="dxa"/>
            <w:left w:w="108" w:type="dxa"/>
            <w:bottom w:w="0" w:type="dxa"/>
            <w:right w:w="108" w:type="dxa"/>
          </w:tblCellMar>
        </w:tblPrEx>
        <w:trPr>
          <w:trHeight w:val="183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23</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推进中农吉牧肉牛产业园建设，加快闲置养殖场（小区）整合进程，建设年屠宰牛</w:t>
            </w:r>
            <w:r>
              <w:rPr>
                <w:rStyle w:val="17"/>
              </w:rPr>
              <w:t>5</w:t>
            </w:r>
            <w:r>
              <w:rPr>
                <w:rStyle w:val="18"/>
                <w:rFonts w:hint="default"/>
              </w:rPr>
              <w:t>万头、羊</w:t>
            </w:r>
            <w:r>
              <w:rPr>
                <w:rStyle w:val="17"/>
              </w:rPr>
              <w:t>20</w:t>
            </w:r>
            <w:r>
              <w:rPr>
                <w:rStyle w:val="18"/>
                <w:rFonts w:hint="default"/>
              </w:rPr>
              <w:t>万只屠宰场，同步打造</w:t>
            </w:r>
            <w:r>
              <w:rPr>
                <w:rStyle w:val="17"/>
              </w:rPr>
              <w:t>“</w:t>
            </w:r>
            <w:r>
              <w:rPr>
                <w:rStyle w:val="18"/>
                <w:rFonts w:hint="default"/>
              </w:rPr>
              <w:t>吉小牧</w:t>
            </w:r>
            <w:r>
              <w:rPr>
                <w:rStyle w:val="17"/>
              </w:rPr>
              <w:t>”</w:t>
            </w:r>
            <w:r>
              <w:rPr>
                <w:rStyle w:val="18"/>
                <w:rFonts w:hint="default"/>
              </w:rPr>
              <w:t>品牌，确保年内全市肉牛总量发展到</w:t>
            </w:r>
            <w:r>
              <w:rPr>
                <w:rStyle w:val="17"/>
              </w:rPr>
              <w:t>20</w:t>
            </w:r>
            <w:r>
              <w:rPr>
                <w:rStyle w:val="18"/>
                <w:rFonts w:hint="default"/>
              </w:rPr>
              <w:t>万头，实现逐年翻番，</w:t>
            </w:r>
            <w:r>
              <w:rPr>
                <w:rStyle w:val="17"/>
              </w:rPr>
              <w:t>2025</w:t>
            </w:r>
            <w:r>
              <w:rPr>
                <w:rStyle w:val="18"/>
                <w:rFonts w:hint="default"/>
              </w:rPr>
              <w:t>年达到</w:t>
            </w:r>
            <w:r>
              <w:rPr>
                <w:rStyle w:val="17"/>
              </w:rPr>
              <w:t>80</w:t>
            </w:r>
            <w:r>
              <w:rPr>
                <w:rStyle w:val="18"/>
                <w:rFonts w:hint="default"/>
              </w:rPr>
              <w:t>万头。</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全力保障中农吉牧项目建设，4月启动屠宰场建设，8月末前投产运行。②配合企业加大“吉小牧”品牌宣传力度，提高产品知名度。③将年度目标任务分解落实到各乡镇、各行政村，加强技术指导服务，加大政策宣传力度，并实行每月督导、考核通报，确保年内肉牛总量发展到20万头。</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市畜牧局</w:t>
            </w:r>
          </w:p>
        </w:tc>
      </w:tr>
      <w:tr>
        <w:tblPrEx>
          <w:tblCellMar>
            <w:top w:w="0" w:type="dxa"/>
            <w:left w:w="108" w:type="dxa"/>
            <w:bottom w:w="0" w:type="dxa"/>
            <w:right w:w="108" w:type="dxa"/>
          </w:tblCellMar>
        </w:tblPrEx>
        <w:trPr>
          <w:trHeight w:val="98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24</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壮大村集体经济</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实施新能源乡村振兴工程，开发风电</w:t>
            </w:r>
            <w:r>
              <w:rPr>
                <w:rStyle w:val="17"/>
              </w:rPr>
              <w:t>2.2</w:t>
            </w:r>
            <w:r>
              <w:rPr>
                <w:rStyle w:val="18"/>
                <w:rFonts w:hint="default"/>
              </w:rPr>
              <w:t>万千瓦，持续助力乡村振兴。</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全力推进2.22万千瓦新能源乡村振兴项目建设，力争2023年末并网投产。</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市能源局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市乡村振兴局</w:t>
            </w:r>
          </w:p>
        </w:tc>
      </w:tr>
      <w:tr>
        <w:tblPrEx>
          <w:tblCellMar>
            <w:top w:w="0" w:type="dxa"/>
            <w:left w:w="108" w:type="dxa"/>
            <w:bottom w:w="0" w:type="dxa"/>
            <w:right w:w="108" w:type="dxa"/>
          </w:tblCellMar>
        </w:tblPrEx>
        <w:trPr>
          <w:trHeight w:val="140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25</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加强国有土地管理，健全完善全市册外地有偿使用、收入管理和发包管理，将册外地收益提高到市场价的</w:t>
            </w:r>
            <w:r>
              <w:rPr>
                <w:rStyle w:val="17"/>
                <w:rFonts w:eastAsia="仿宋_GB2312"/>
              </w:rPr>
              <w:t>60%</w:t>
            </w:r>
            <w:r>
              <w:rPr>
                <w:rStyle w:val="18"/>
                <w:rFonts w:hint="default" w:hAnsi="宋体"/>
              </w:rPr>
              <w:t>以上。确保221个行政村集体收入全部突破15万元，村均收入达到65万元。</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开展村级集体经济“1+5”示范提升专项行动、村级集体经济补短板攻坚专项行动，设立产业项目经营性收入约束指标，积极争取国家和省扶持资金，发挥撬动作用，力争年内打造1个村村过百万的乡镇、5个村均过百万的乡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市委组织部</w:t>
            </w:r>
          </w:p>
        </w:tc>
      </w:tr>
      <w:tr>
        <w:tblPrEx>
          <w:tblCellMar>
            <w:top w:w="0" w:type="dxa"/>
            <w:left w:w="108" w:type="dxa"/>
            <w:bottom w:w="0" w:type="dxa"/>
            <w:right w:w="108" w:type="dxa"/>
          </w:tblCellMar>
        </w:tblPrEx>
        <w:trPr>
          <w:trHeight w:val="35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26</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持续巩固拓展脱贫</w:t>
            </w:r>
            <w:r>
              <w:rPr>
                <w:rStyle w:val="18"/>
                <w:rFonts w:hint="eastAsia" w:eastAsia="仿宋_GB2312"/>
                <w:lang w:eastAsia="zh-CN"/>
              </w:rPr>
              <w:t>攻坚</w:t>
            </w:r>
            <w:bookmarkStart w:id="0" w:name="_GoBack"/>
            <w:bookmarkEnd w:id="0"/>
            <w:r>
              <w:rPr>
                <w:rStyle w:val="18"/>
                <w:rFonts w:hint="default"/>
              </w:rPr>
              <w:t>成果</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深化</w:t>
            </w:r>
            <w:r>
              <w:rPr>
                <w:rStyle w:val="17"/>
              </w:rPr>
              <w:t>“</w:t>
            </w:r>
            <w:r>
              <w:rPr>
                <w:rStyle w:val="18"/>
                <w:rFonts w:hint="default"/>
              </w:rPr>
              <w:t>三同四访五净六帮</w:t>
            </w:r>
            <w:r>
              <w:rPr>
                <w:rStyle w:val="17"/>
              </w:rPr>
              <w:t>”</w:t>
            </w:r>
            <w:r>
              <w:rPr>
                <w:rStyle w:val="18"/>
                <w:rFonts w:hint="default"/>
              </w:rPr>
              <w:t>活动，统筹驻村工作队和乡村振兴指导员定点帮扶、乡村振兴突击队巡回指导检查等力量，常态化开展全覆盖防返贫监测，落实</w:t>
            </w:r>
            <w:r>
              <w:rPr>
                <w:rStyle w:val="17"/>
              </w:rPr>
              <w:t>“</w:t>
            </w:r>
            <w:r>
              <w:rPr>
                <w:rStyle w:val="18"/>
                <w:rFonts w:hint="default"/>
              </w:rPr>
              <w:t>两不愁三保障</w:t>
            </w:r>
            <w:r>
              <w:rPr>
                <w:rStyle w:val="17"/>
              </w:rPr>
              <w:t>”</w:t>
            </w:r>
            <w:r>
              <w:rPr>
                <w:rStyle w:val="18"/>
                <w:rFonts w:hint="default"/>
              </w:rPr>
              <w:t>和安全饮水等政策，发展庭院经济等特色产业，扩大小额信贷投放规模，坚决守住不发生规模性返贫底线。</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每月集中2天时间，到所包村屯常态化开展“三同四访五净六帮”活动，推动包保帮扶质效提升。②对部门排查比对人员即接即排，对重点关注人员实行月排查，对所有农村人口全年完成4次防返贫监测排查，做到应纳尽纳、不漏一人。对纳入监测范围对象，因户施策，一户多策，综合采取纳入低保、医疗救助、提供公益岗等多项帮扶措施，确保实现增收。③开展雨露计划资助，对义教阶段的脱贫学生实施“两免一补”政策。④10月份完成水费收缴，按时进行水质检测。⑤完成2023年度危房改造任务，开展住房安全巡检，住建部门每年开展1次、乡镇每半年开展1次、村级每季度开展1次，发现危房及时改造。</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市乡村振兴局</w:t>
            </w:r>
          </w:p>
        </w:tc>
      </w:tr>
      <w:tr>
        <w:tblPrEx>
          <w:tblCellMar>
            <w:top w:w="0" w:type="dxa"/>
            <w:left w:w="108" w:type="dxa"/>
            <w:bottom w:w="0" w:type="dxa"/>
            <w:right w:w="108" w:type="dxa"/>
          </w:tblCellMar>
        </w:tblPrEx>
        <w:trPr>
          <w:trHeight w:val="352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27</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提升乡村建设质效</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统筹实施硬化、美化、绿化、亮化、净化</w:t>
            </w:r>
            <w:r>
              <w:rPr>
                <w:rStyle w:val="17"/>
                <w:rFonts w:eastAsia="仿宋_GB2312"/>
              </w:rPr>
              <w:t>“</w:t>
            </w:r>
            <w:r>
              <w:rPr>
                <w:rStyle w:val="18"/>
                <w:rFonts w:hint="default" w:hAnsi="宋体"/>
              </w:rPr>
              <w:t>五化</w:t>
            </w:r>
            <w:r>
              <w:rPr>
                <w:rStyle w:val="17"/>
                <w:rFonts w:eastAsia="仿宋_GB2312"/>
              </w:rPr>
              <w:t>”</w:t>
            </w:r>
            <w:r>
              <w:rPr>
                <w:rStyle w:val="18"/>
                <w:rFonts w:hint="default" w:hAnsi="宋体"/>
              </w:rPr>
              <w:t>攻坚行动，高质量完成省级千村示范村和百村提升示范村创建，规划建设</w:t>
            </w:r>
            <w:r>
              <w:rPr>
                <w:rStyle w:val="17"/>
                <w:rFonts w:eastAsia="仿宋_GB2312"/>
              </w:rPr>
              <w:t>6</w:t>
            </w:r>
            <w:r>
              <w:rPr>
                <w:rStyle w:val="18"/>
                <w:rFonts w:hint="default" w:hAnsi="宋体"/>
              </w:rPr>
              <w:t>个各具特色的典型村。</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按照省级千村示范、百村提升要求，高质量完成18个示范村和2个提升村创建任务，确保顺利通过考核验收。②按照白城市典型村创建要求，围绕产业发展和人居环境“五化”提升，结合各村实际，2月末前完成“一村一案”制定。③2月末前制定4条线路综合整治实施方案，分别为黑水高速口-治超站，黑水镇创建工作沿线，安定镇创建工作沿线，瓦房镇林海村-互助村沿线。聘请长春园林设计院对创建工作整体沿线进行规划设计。结合千村示范规划，编制6个典型村《产业振兴发展和人居环境改善规划》。④根据施工时间安排，分线推进绿化、亮化、硬化等各项工程，确保所有典型村全部达到产业发展充满活力、人居环境美丽宜居的整体效果。</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市乡村振兴局</w:t>
            </w:r>
          </w:p>
        </w:tc>
      </w:tr>
      <w:tr>
        <w:tblPrEx>
          <w:tblCellMar>
            <w:top w:w="0" w:type="dxa"/>
            <w:left w:w="108" w:type="dxa"/>
            <w:bottom w:w="0" w:type="dxa"/>
            <w:right w:w="108" w:type="dxa"/>
          </w:tblCellMar>
        </w:tblPrEx>
        <w:trPr>
          <w:trHeight w:val="98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28</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完善城市基础功能</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开展人居环境整治攻坚行动，新建农村无害化厕所</w:t>
            </w:r>
            <w:r>
              <w:rPr>
                <w:rStyle w:val="17"/>
                <w:rFonts w:eastAsia="仿宋_GB2312"/>
              </w:rPr>
              <w:t>1000</w:t>
            </w:r>
            <w:r>
              <w:rPr>
                <w:rStyle w:val="18"/>
                <w:rFonts w:hint="default" w:hAnsi="宋体"/>
              </w:rPr>
              <w:t>个。</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①3月制定改厕方案，4月进行招投标，5月开始施工建设，10月末前竣工，12月末前完成验收。②加强户厕建后管护运行，及时提供清掏、维修等服务。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市农业农村局</w:t>
            </w:r>
          </w:p>
        </w:tc>
      </w:tr>
      <w:tr>
        <w:tblPrEx>
          <w:tblCellMar>
            <w:top w:w="0" w:type="dxa"/>
            <w:left w:w="108" w:type="dxa"/>
            <w:bottom w:w="0" w:type="dxa"/>
            <w:right w:w="108" w:type="dxa"/>
          </w:tblCellMar>
        </w:tblPrEx>
        <w:trPr>
          <w:trHeight w:val="168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29</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持续做好城乡环卫一体化，试点推行国有物业进农村，提升整治效果。</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①实施城乡环卫一体化项目，建立考核机制，加强对保洁公司的日常监管，确保农村人居环境常态保持。②试点推行国有物业进农村。1-7月选取试点，8-10月进行试运行，11-12月总结经验、巩固成果。</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155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30</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新建府东街等街路</w:t>
            </w:r>
            <w:r>
              <w:rPr>
                <w:rStyle w:val="17"/>
                <w:rFonts w:eastAsia="仿宋_GB2312"/>
              </w:rPr>
              <w:t>3</w:t>
            </w:r>
            <w:r>
              <w:rPr>
                <w:rStyle w:val="18"/>
                <w:rFonts w:hint="default" w:hAnsi="宋体"/>
              </w:rPr>
              <w:t>条、改造民强路等街路</w:t>
            </w:r>
            <w:r>
              <w:rPr>
                <w:rStyle w:val="17"/>
                <w:rFonts w:eastAsia="仿宋_GB2312"/>
              </w:rPr>
              <w:t>7</w:t>
            </w:r>
            <w:r>
              <w:rPr>
                <w:rStyle w:val="18"/>
                <w:rFonts w:hint="default" w:hAnsi="宋体"/>
              </w:rPr>
              <w:t>条。</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①推进府城街、松辽街、明渠街等10条（段）市政道路建设。②加大安全生产检查力度和施工质量监管。③跟踪推进工程进度，10月全部完工并投入使用。</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市住建局</w:t>
            </w:r>
          </w:p>
        </w:tc>
      </w:tr>
      <w:tr>
        <w:tblPrEx>
          <w:tblCellMar>
            <w:top w:w="0" w:type="dxa"/>
            <w:left w:w="108" w:type="dxa"/>
            <w:bottom w:w="0" w:type="dxa"/>
            <w:right w:w="108" w:type="dxa"/>
          </w:tblCellMar>
        </w:tblPrEx>
        <w:trPr>
          <w:trHeight w:val="156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31</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新增公交站亭125个，启动建设南绕越线道路22公里。</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新增公交亭，4月末前完成前期准备工作，5月开工建设，12月末完成验收。②启动南绕越项目，积极与白城交通局沟通对接，配合完成施工设计、可研等前期手续。协调相关部门配合办理环评、用地等审批手续，今年开工建设。</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市交通局</w:t>
            </w:r>
          </w:p>
        </w:tc>
      </w:tr>
      <w:tr>
        <w:tblPrEx>
          <w:tblCellMar>
            <w:top w:w="0" w:type="dxa"/>
            <w:left w:w="108" w:type="dxa"/>
            <w:bottom w:w="0" w:type="dxa"/>
            <w:right w:w="108" w:type="dxa"/>
          </w:tblCellMar>
        </w:tblPrEx>
        <w:trPr>
          <w:trHeight w:val="139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32</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谋划引水入城工程。</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6月末前，对接白城市水利勘测设计院，完成相关资料收集、实地踏查、可研编制。7-9月，办理立项等前期手续，2024年启动实施。</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市水利局</w:t>
            </w:r>
          </w:p>
        </w:tc>
      </w:tr>
      <w:tr>
        <w:tblPrEx>
          <w:tblCellMar>
            <w:top w:w="0" w:type="dxa"/>
            <w:left w:w="108" w:type="dxa"/>
            <w:bottom w:w="0" w:type="dxa"/>
            <w:right w:w="108" w:type="dxa"/>
          </w:tblCellMar>
        </w:tblPrEx>
        <w:trPr>
          <w:trHeight w:val="234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33</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维修改造锦湖湿地公园、森林公园，建设明渠街口袋公园，为广大市民休闲娱乐再添新去处。</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维修改造锦湖湿地公园、森林公园，3月末前完成项目可研、立项手续；5月末前完成方案及施工设计、招投标等工作；8月末前，硬化铺装破损路面，维修改造景观灯具；11月末前，对简易公厕、园林建筑等基础设施进行维修改造；12月竣工验收。②建设明渠街口袋公园，5月末前完成花坛施工及绿化栽植工作；7月末前完成路面硬化，铺设彩色沥青，设置座椅、照明灯等设施，完成验收并投入使用。</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847"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34</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实施城区绿化提升工程</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坚持适地适树，栽植补齐教育路、明渠南街、古树北街</w:t>
            </w:r>
            <w:r>
              <w:rPr>
                <w:rStyle w:val="17"/>
              </w:rPr>
              <w:t>3</w:t>
            </w:r>
            <w:r>
              <w:rPr>
                <w:rStyle w:val="18"/>
                <w:rFonts w:hint="default"/>
              </w:rPr>
              <w:t>条新修街路绿植树木。</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实施改建街路新植绿化工程，在教育路、明渠南街和古树北街新植糖槭、五角枫、柳树等170株。</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180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35</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突出亮丽舒适主色调，栽植泰州街、洮突路花卉及草坪</w:t>
            </w:r>
            <w:r>
              <w:rPr>
                <w:rStyle w:val="17"/>
                <w:rFonts w:eastAsia="仿宋_GB2312"/>
              </w:rPr>
              <w:t>1.8</w:t>
            </w:r>
            <w:r>
              <w:rPr>
                <w:rStyle w:val="18"/>
                <w:rFonts w:hint="default" w:hAnsi="宋体"/>
              </w:rPr>
              <w:t>万平方米，建设城市绿道</w:t>
            </w:r>
            <w:r>
              <w:rPr>
                <w:rStyle w:val="17"/>
                <w:rFonts w:eastAsia="仿宋_GB2312"/>
              </w:rPr>
              <w:t>10.6</w:t>
            </w:r>
            <w:r>
              <w:rPr>
                <w:rStyle w:val="18"/>
                <w:rFonts w:hint="default" w:hAnsi="宋体"/>
              </w:rPr>
              <w:t>公里，补植团结广场、明渠街、高速引路等</w:t>
            </w:r>
            <w:r>
              <w:rPr>
                <w:rStyle w:val="17"/>
                <w:rFonts w:eastAsia="仿宋_GB2312"/>
              </w:rPr>
              <w:t>8</w:t>
            </w:r>
            <w:r>
              <w:rPr>
                <w:rStyle w:val="18"/>
                <w:rFonts w:hint="default" w:hAnsi="宋体"/>
              </w:rPr>
              <w:t>处沿街绿地乔灌木及花卉</w:t>
            </w:r>
            <w:r>
              <w:rPr>
                <w:rStyle w:val="17"/>
                <w:rFonts w:eastAsia="仿宋_GB2312"/>
              </w:rPr>
              <w:t>60</w:t>
            </w:r>
            <w:r>
              <w:rPr>
                <w:rStyle w:val="18"/>
                <w:rFonts w:hint="default" w:hAnsi="宋体"/>
              </w:rPr>
              <w:t>万株，消除裸露地块、提高城市颜值。</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实施泰州街、团结西路绿化工程。②对市区光明街等13条街路及10处沿街绿地进行树木补植，共补植绿篱小苗38.75万株、大树797株。③3月下旬至5月初完成公园、广场、城市出入口、黑水高速出口及街路绿化施工工程；5月中旬至6月中旬完成花卉栽植及草坪铺种工作；7月份完成公园内路面硬化、完善配套设施；7月末前完成全部绿化任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117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36</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开展城市</w:t>
            </w:r>
            <w:r>
              <w:rPr>
                <w:rStyle w:val="17"/>
              </w:rPr>
              <w:t>“</w:t>
            </w:r>
            <w:r>
              <w:rPr>
                <w:rStyle w:val="18"/>
                <w:rFonts w:hint="default"/>
              </w:rPr>
              <w:t>微治理</w:t>
            </w:r>
            <w:r>
              <w:rPr>
                <w:rStyle w:val="17"/>
              </w:rPr>
              <w:t>”</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聚焦市区公共外围，修复停车区域路面</w:t>
            </w:r>
            <w:r>
              <w:rPr>
                <w:rStyle w:val="17"/>
              </w:rPr>
              <w:t>2.2</w:t>
            </w:r>
            <w:r>
              <w:rPr>
                <w:rStyle w:val="18"/>
                <w:rFonts w:hint="default"/>
              </w:rPr>
              <w:t>万平方米、施划停车泊位</w:t>
            </w:r>
            <w:r>
              <w:rPr>
                <w:rStyle w:val="17"/>
              </w:rPr>
              <w:t>1</w:t>
            </w:r>
            <w:r>
              <w:rPr>
                <w:rStyle w:val="18"/>
                <w:rFonts w:hint="default"/>
              </w:rPr>
              <w:t>万个。</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①5-7月施划团结路、兴安街停车位。②7月中旬-9月初施划富文路、兴隆路停车位。③9月中旬-10月末，在广昌西路及附属街路未完成的路段施划停车位。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195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37</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聚焦居住区内围，开展</w:t>
            </w:r>
            <w:r>
              <w:rPr>
                <w:rStyle w:val="17"/>
                <w:rFonts w:eastAsia="仿宋_GB2312"/>
              </w:rPr>
              <w:t>“</w:t>
            </w:r>
            <w:r>
              <w:rPr>
                <w:rStyle w:val="18"/>
                <w:rFonts w:hint="default" w:hAnsi="宋体"/>
              </w:rPr>
              <w:t>城市管理进小区</w:t>
            </w:r>
            <w:r>
              <w:rPr>
                <w:rStyle w:val="17"/>
                <w:rFonts w:eastAsia="仿宋_GB2312"/>
              </w:rPr>
              <w:t>”</w:t>
            </w:r>
            <w:r>
              <w:rPr>
                <w:rStyle w:val="18"/>
                <w:rFonts w:hint="default" w:hAnsi="宋体"/>
              </w:rPr>
              <w:t>，整治毁绿占绿、乱堆乱放，清除僵尸车辆，解决</w:t>
            </w:r>
            <w:r>
              <w:rPr>
                <w:rStyle w:val="17"/>
                <w:rFonts w:eastAsia="仿宋_GB2312"/>
              </w:rPr>
              <w:t>“</w:t>
            </w:r>
            <w:r>
              <w:rPr>
                <w:rStyle w:val="18"/>
                <w:rFonts w:hint="default" w:hAnsi="宋体"/>
              </w:rPr>
              <w:t>堵</w:t>
            </w:r>
            <w:r>
              <w:rPr>
                <w:rStyle w:val="17"/>
                <w:rFonts w:eastAsia="仿宋_GB2312"/>
              </w:rPr>
              <w:t>”</w:t>
            </w:r>
            <w:r>
              <w:rPr>
                <w:rStyle w:val="18"/>
                <w:rFonts w:hint="default" w:hAnsi="宋体"/>
              </w:rPr>
              <w:t>的城市病。提质“国有物业+小区”服务，形成比较优势，向家政养老等领域延伸，推进城市管理进小区、进楼宇、进家庭，打造温馨“城市客厅”“城市家园”。</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持续推进国有物业全覆盖工作，成立集团公司，并向家政服务、助老助幼领域发展。②扎实推进城市管理进小区工作，重点整治私搭乱建、毁绿占绿、“僵尸车”、违规堆放杂物等问题，建立整治台账，高频次巡查，确保治理常态化。</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39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38</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推进中华志愿者协会</w:t>
            </w:r>
            <w:r>
              <w:rPr>
                <w:rStyle w:val="17"/>
              </w:rPr>
              <w:t>——</w:t>
            </w:r>
            <w:r>
              <w:rPr>
                <w:rStyle w:val="18"/>
                <w:rFonts w:hint="default"/>
              </w:rPr>
              <w:t>洮南新时代志愿服务试验区建设，深化与浙江嘉兴慈善合作，以浓厚的首善氛围促进城市治理效能提升。</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①3月4日，举行“‘首善之城’</w:t>
            </w:r>
            <w:r>
              <w:rPr>
                <w:rStyle w:val="19"/>
                <w:rFonts w:hint="default" w:hAnsi="宋体"/>
              </w:rPr>
              <w:t>·</w:t>
            </w:r>
            <w:r>
              <w:rPr>
                <w:rStyle w:val="18"/>
                <w:rFonts w:hint="default" w:hAnsi="宋体"/>
              </w:rPr>
              <w:t>新时代志愿服务试验区建设启动仪式”。②优化文明实践中心管理体系，拓展覆盖载体。③健全扩大志愿服务队伍，完善志愿服务内容，构建新时代文明实践志愿者服务体系，并根据社会需求深入打造品牌志愿服务项目。④建立系统化扶持培育本土志愿服务领军人才体系。⑤开展全市志愿服务优秀项目评选活动，评选出5个精品项目进行培育；建立志愿者礼遇制度，制定《洮南市“日行一善”志愿者激励嘉许制度》，招募首批爱心企业和商家50家，启动爱心商家联盟,树立“好人好报”价值观念。⑥重点围绕街道新时代文明实践所，在市区范围内的政务大厅、银行营业厅、快递点、小区物业等场所设置新时代文明实践驿站，在市区范围内至少设立35个志愿服务岗，构建15分钟文明实践志愿服务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市委宣传部</w:t>
            </w:r>
          </w:p>
        </w:tc>
      </w:tr>
      <w:tr>
        <w:tblPrEx>
          <w:tblCellMar>
            <w:top w:w="0" w:type="dxa"/>
            <w:left w:w="108" w:type="dxa"/>
            <w:bottom w:w="0" w:type="dxa"/>
            <w:right w:w="108" w:type="dxa"/>
          </w:tblCellMar>
        </w:tblPrEx>
        <w:trPr>
          <w:trHeight w:val="190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39</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系统推进水流域治理</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实施湖泡综合治理蓄水工程，除险加固蛟流河堤防</w:t>
            </w:r>
            <w:r>
              <w:rPr>
                <w:rStyle w:val="17"/>
              </w:rPr>
              <w:t>25</w:t>
            </w:r>
            <w:r>
              <w:rPr>
                <w:rStyle w:val="18"/>
                <w:rFonts w:hint="default"/>
              </w:rPr>
              <w:t>公里，保障河畅、岸绿、水清。</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开展可研报告和初设报告各项前置要件的编制和报批工作，尽早通过省发改委、省水利厅审批。②多渠道筹集中央和省级资金，为项目实施提供保障。③组织好工程施工，加强质量监管，确保发挥工程防洪效益。</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市水利局</w:t>
            </w:r>
          </w:p>
        </w:tc>
      </w:tr>
      <w:tr>
        <w:tblPrEx>
          <w:tblCellMar>
            <w:top w:w="0" w:type="dxa"/>
            <w:left w:w="108" w:type="dxa"/>
            <w:bottom w:w="0" w:type="dxa"/>
            <w:right w:w="108" w:type="dxa"/>
          </w:tblCellMar>
        </w:tblPrEx>
        <w:trPr>
          <w:trHeight w:val="16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40</w:t>
            </w:r>
          </w:p>
        </w:tc>
        <w:tc>
          <w:tcPr>
            <w:tcW w:w="198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坚持以地找水，谋划河湖连通二期工程，积极融入引嫩济洮建设，破解水资源瓶颈。</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谋划实施河湖连通二期工程，增加连通八家户、德书太、森林湖、大通渔场4个水库湖泡，增加蓄水能力1300万立方米，2023年完成手续办理，2024年启动并完成施工。</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市水利局</w:t>
            </w:r>
          </w:p>
        </w:tc>
      </w:tr>
      <w:tr>
        <w:tblPrEx>
          <w:tblCellMar>
            <w:top w:w="0" w:type="dxa"/>
            <w:left w:w="108" w:type="dxa"/>
            <w:bottom w:w="0" w:type="dxa"/>
            <w:right w:w="108" w:type="dxa"/>
          </w:tblCellMar>
        </w:tblPrEx>
        <w:trPr>
          <w:trHeight w:val="2160"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41</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大力开展国土绿化</w:t>
            </w: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开展</w:t>
            </w:r>
            <w:r>
              <w:rPr>
                <w:rStyle w:val="17"/>
                <w:rFonts w:eastAsia="仿宋_GB2312"/>
              </w:rPr>
              <w:t>“</w:t>
            </w:r>
            <w:r>
              <w:rPr>
                <w:rStyle w:val="18"/>
                <w:rFonts w:hint="default" w:hAnsi="宋体"/>
              </w:rPr>
              <w:t>十年绿美洮南</w:t>
            </w:r>
            <w:r>
              <w:rPr>
                <w:rStyle w:val="17"/>
                <w:rFonts w:eastAsia="仿宋_GB2312"/>
              </w:rPr>
              <w:t>”</w:t>
            </w:r>
            <w:r>
              <w:rPr>
                <w:rStyle w:val="18"/>
                <w:rFonts w:hint="default" w:hAnsi="宋体"/>
              </w:rPr>
              <w:t>行动，持续推进国土绿化试点示范项目建设，完成造林</w:t>
            </w:r>
            <w:r>
              <w:rPr>
                <w:rStyle w:val="17"/>
                <w:rFonts w:eastAsia="仿宋_GB2312"/>
              </w:rPr>
              <w:t>2.67</w:t>
            </w:r>
            <w:r>
              <w:rPr>
                <w:rStyle w:val="18"/>
                <w:rFonts w:hint="default" w:hAnsi="宋体"/>
              </w:rPr>
              <w:t>万亩、沙化草原治理</w:t>
            </w:r>
            <w:r>
              <w:rPr>
                <w:rStyle w:val="17"/>
                <w:rFonts w:eastAsia="仿宋_GB2312"/>
              </w:rPr>
              <w:t>1.76</w:t>
            </w:r>
            <w:r>
              <w:rPr>
                <w:rStyle w:val="18"/>
                <w:rFonts w:hint="default" w:hAnsi="宋体"/>
              </w:rPr>
              <w:t>万亩，绿化美化自然屯82个，建设、修复绿色廊道55.8公里，改造农田防护林网3000亩，恢复湿地植被3000亩。</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做好“十年绿美洮南”行动规划设计。②抢抓开春前的空档期，加快推进退化林采伐、苗木订购，提前优选适合本地生长的树种。③6月底前，完成造林2.67万亩，沙化草原治理1.76万亩，绿化美化自然屯82个，建设、修复绿色廊道55.8公里，改造农田防护林网3000亩，恢复湿地植被3000亩。</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市林草局</w:t>
            </w:r>
          </w:p>
        </w:tc>
      </w:tr>
      <w:tr>
        <w:tblPrEx>
          <w:tblCellMar>
            <w:top w:w="0" w:type="dxa"/>
            <w:left w:w="108" w:type="dxa"/>
            <w:bottom w:w="0" w:type="dxa"/>
            <w:right w:w="108" w:type="dxa"/>
          </w:tblCellMar>
        </w:tblPrEx>
        <w:trPr>
          <w:trHeight w:val="2160"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42</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加快创建现代林场试点，提升场区基础设施及设备现代化水平。</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①完成2023年度项目任务，新建水泥路1.6公里、新建管护房1座、70平方米。②严格按照招投标程序实施项目，项目完工后由相关专业监理部门及主管部门验收。</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市林草局</w:t>
            </w:r>
          </w:p>
        </w:tc>
      </w:tr>
      <w:tr>
        <w:tblPrEx>
          <w:tblCellMar>
            <w:top w:w="0" w:type="dxa"/>
            <w:left w:w="108" w:type="dxa"/>
            <w:bottom w:w="0" w:type="dxa"/>
            <w:right w:w="108" w:type="dxa"/>
          </w:tblCellMar>
        </w:tblPrEx>
        <w:trPr>
          <w:trHeight w:val="1700"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43</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壮大速生杨科研基地发展，营植无絮抗生杨</w:t>
            </w:r>
            <w:r>
              <w:rPr>
                <w:rStyle w:val="17"/>
              </w:rPr>
              <w:t>1.5</w:t>
            </w:r>
            <w:r>
              <w:rPr>
                <w:rStyle w:val="18"/>
                <w:rFonts w:hint="default"/>
              </w:rPr>
              <w:t>万亩，为万华禾香生态板加工制造提供材料。</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①2月份完成造林地块规划设计。②3月份完成苗木采购工作。③4月份完成造林施工作业。④5—8月份做好林地抚育管理工作，完成速生抗生杨造林面积1.5万亩。</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市林草局</w:t>
            </w:r>
          </w:p>
        </w:tc>
      </w:tr>
      <w:tr>
        <w:tblPrEx>
          <w:tblCellMar>
            <w:top w:w="0" w:type="dxa"/>
            <w:left w:w="108" w:type="dxa"/>
            <w:bottom w:w="0" w:type="dxa"/>
            <w:right w:w="108" w:type="dxa"/>
          </w:tblCellMar>
        </w:tblPrEx>
        <w:trPr>
          <w:trHeight w:val="226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44</w:t>
            </w:r>
          </w:p>
        </w:tc>
        <w:tc>
          <w:tcPr>
            <w:tcW w:w="198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深入打好污染防治攻坚战</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一以贯之抓好环保督察整改，防止问题反弹。</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按序时进度完成2017年中央环保督察、2018年中央环保督察“回头看”及省环保督察反馈问题整改工作。②督促涉事单位，持续推进中央第二轮生态环保督察剩余的27项反馈问题整改工作。③强化举一反三，加强日常监管，防止类似问题重复发生。</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市生态环境局</w:t>
            </w:r>
          </w:p>
        </w:tc>
      </w:tr>
      <w:tr>
        <w:tblPrEx>
          <w:tblCellMar>
            <w:top w:w="0" w:type="dxa"/>
            <w:left w:w="108" w:type="dxa"/>
            <w:bottom w:w="0" w:type="dxa"/>
            <w:right w:w="108" w:type="dxa"/>
          </w:tblCellMar>
        </w:tblPrEx>
        <w:trPr>
          <w:trHeight w:val="320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45</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大力推进秸秆</w:t>
            </w:r>
            <w:r>
              <w:rPr>
                <w:rStyle w:val="17"/>
              </w:rPr>
              <w:t>“5+1”</w:t>
            </w:r>
            <w:r>
              <w:rPr>
                <w:rStyle w:val="18"/>
                <w:rFonts w:hint="default"/>
              </w:rPr>
              <w:t>全量化处置，实施全域全面禁烧，严格控制重污染项目准入关口，加强大气质量管控，力争空气质量优良天数比例保持在</w:t>
            </w:r>
            <w:r>
              <w:rPr>
                <w:rStyle w:val="17"/>
              </w:rPr>
              <w:t>95%</w:t>
            </w:r>
            <w:r>
              <w:rPr>
                <w:rStyle w:val="18"/>
                <w:rFonts w:hint="default"/>
              </w:rPr>
              <w:t>以上。</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制定市乡村屯户五级包保工作机制，实施网格化管理，层层压实包保责任。②制定《洮南市秸秆全域禁烧工作方案》，持续强化禁烧监管，2月末秸秆全部离田。③加大宣传力度，通过下发通告、悬挂条幅等措施，全力营造秸秆禁烧浓厚氛围。④加大打击力度，对秸秆禁烧等违法行为依法依规打击。⑤加强秸秆饲料化、肥料化等综合利用，拓宽秸秆消纳渠道。</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市生态环境局</w:t>
            </w:r>
          </w:p>
        </w:tc>
      </w:tr>
      <w:tr>
        <w:tblPrEx>
          <w:tblCellMar>
            <w:top w:w="0" w:type="dxa"/>
            <w:left w:w="108" w:type="dxa"/>
            <w:bottom w:w="0" w:type="dxa"/>
            <w:right w:w="108" w:type="dxa"/>
          </w:tblCellMar>
        </w:tblPrEx>
        <w:trPr>
          <w:trHeight w:val="196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46</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提升公共卫生事件应对能力</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健全多点触发监测预警机制，提高重大疫情早发现能力，加强重大疫情防控救治体系和应急能力建设，遏制重大传染性疾病传播。</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强化3家二级医疗机构重症医学科建设，提升重症救治水平。②实施方舱医院升级改造亚定点医院建设项目，统筹中央专项资金和地方配套资金200万元，在原有1000张救治床位基础上，增设陪护床位100张，购置救治设备71台（套），力争3月完工。</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市卫健局</w:t>
            </w:r>
          </w:p>
        </w:tc>
      </w:tr>
      <w:tr>
        <w:tblPrEx>
          <w:tblCellMar>
            <w:top w:w="0" w:type="dxa"/>
            <w:left w:w="108" w:type="dxa"/>
            <w:bottom w:w="0" w:type="dxa"/>
            <w:right w:w="108" w:type="dxa"/>
          </w:tblCellMar>
        </w:tblPrEx>
        <w:trPr>
          <w:trHeight w:val="20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47</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积极应对新冠病毒防控新形势、新任务，因时因势优化防控措施，</w:t>
            </w:r>
            <w:r>
              <w:rPr>
                <w:rStyle w:val="17"/>
                <w:rFonts w:eastAsia="仿宋_GB2312"/>
              </w:rPr>
              <w:t>“</w:t>
            </w:r>
            <w:r>
              <w:rPr>
                <w:rStyle w:val="18"/>
                <w:rFonts w:hint="default" w:hAnsi="宋体"/>
              </w:rPr>
              <w:t>应接尽接</w:t>
            </w:r>
            <w:r>
              <w:rPr>
                <w:rStyle w:val="17"/>
                <w:rFonts w:eastAsia="仿宋_GB2312"/>
              </w:rPr>
              <w:t>”</w:t>
            </w:r>
            <w:r>
              <w:rPr>
                <w:rStyle w:val="18"/>
                <w:rFonts w:hint="default" w:hAnsi="宋体"/>
              </w:rPr>
              <w:t>推进疫苗接种，重点抓好老年人和患基础性疾病群体防控工作，确保平稳转段和社会秩序稳定。</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加强60周岁以上老年人疫苗接种，筑牢老年人免疫屏障。</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市卫健局</w:t>
            </w:r>
          </w:p>
        </w:tc>
      </w:tr>
      <w:tr>
        <w:tblPrEx>
          <w:tblCellMar>
            <w:top w:w="0" w:type="dxa"/>
            <w:left w:w="108" w:type="dxa"/>
            <w:bottom w:w="0" w:type="dxa"/>
            <w:right w:w="108" w:type="dxa"/>
          </w:tblCellMar>
        </w:tblPrEx>
        <w:trPr>
          <w:trHeight w:val="29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48</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持续优化提升基层治理能力</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加快推动新划定社区实体化运行，建强基层治理主阵地。</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加快推进新划定社区实体化运行，在新成立的45个社区全部成立党支部，配齐配强社区“两委”、辅警、社工岗等人员力量，建成市级综合性、枢纽型党群服务中心（站），建设党群服务中心45个，再打造3个“红心物业”，实现城区街道“红心物业”全覆盖。②明确“五长”人员工作职责和工作任务，落实优惠保障政策，统一为网格长、楼栋长、单元长购买意外伤害保险，制作配备统一工作袖标，及时总结好做法好经验，充分发挥典型示范引领作用。</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市委组织部</w:t>
            </w:r>
          </w:p>
        </w:tc>
      </w:tr>
      <w:tr>
        <w:tblPrEx>
          <w:tblCellMar>
            <w:top w:w="0" w:type="dxa"/>
            <w:left w:w="108" w:type="dxa"/>
            <w:bottom w:w="0" w:type="dxa"/>
            <w:right w:w="108" w:type="dxa"/>
          </w:tblCellMar>
        </w:tblPrEx>
        <w:trPr>
          <w:trHeight w:val="21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49</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实施矛盾纠纷</w:t>
            </w:r>
            <w:r>
              <w:rPr>
                <w:rStyle w:val="17"/>
              </w:rPr>
              <w:t>“</w:t>
            </w:r>
            <w:r>
              <w:rPr>
                <w:rStyle w:val="18"/>
                <w:rFonts w:hint="default"/>
              </w:rPr>
              <w:t>三调联动</w:t>
            </w:r>
            <w:r>
              <w:rPr>
                <w:rStyle w:val="17"/>
              </w:rPr>
              <w:t>”</w:t>
            </w:r>
            <w:r>
              <w:rPr>
                <w:rStyle w:val="18"/>
                <w:rFonts w:hint="default"/>
              </w:rPr>
              <w:t>机制，开展信访积案化解专项行动，力争全年化解率达到</w:t>
            </w:r>
            <w:r>
              <w:rPr>
                <w:rStyle w:val="17"/>
              </w:rPr>
              <w:t>90%</w:t>
            </w:r>
            <w:r>
              <w:rPr>
                <w:rStyle w:val="18"/>
                <w:rFonts w:hint="default"/>
              </w:rPr>
              <w:t>以上。</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确定今年为“洮南市信访积案化解年”，完善积案化解市级领导包案机制，实行初信初访台账、治重化积台账、群众不满意台账“三本台账”常态管理，每月信访清理，每季度全面分析，每半年专题剖析。②开展进京访治理、重复访攻坚、满意度提升、法制化建设四项专项行动，稳步提升信访业务考核各项指标。</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市司法局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市信访局</w:t>
            </w:r>
          </w:p>
        </w:tc>
      </w:tr>
      <w:tr>
        <w:tblPrEx>
          <w:tblCellMar>
            <w:top w:w="0" w:type="dxa"/>
            <w:left w:w="108" w:type="dxa"/>
            <w:bottom w:w="0" w:type="dxa"/>
            <w:right w:w="108" w:type="dxa"/>
          </w:tblCellMar>
        </w:tblPrEx>
        <w:trPr>
          <w:trHeight w:val="266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50</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深入推进电信诈骗打防工作，保持违法犯罪惩治高压态势。</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建立重点案件“四级会商”机制，检察院提前介入电诈案件。②继续强力推广注册国家反诈APP。与银行、电信等16个部门建立协作机制，在办理电诈案件过程中“点对点”进行沟通配合。③公、检、法三家定期组织案件会商、研判，检察院、法院安排专人实时开展案件的把关、指导和审核。④依托“灵鲲”反诈系统、国家反诈APP等预警系统，每日向辖区内疑似被诈骗群众发布预警劝阻信息。</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市公安局</w:t>
            </w:r>
          </w:p>
        </w:tc>
      </w:tr>
      <w:tr>
        <w:tblPrEx>
          <w:tblCellMar>
            <w:top w:w="0" w:type="dxa"/>
            <w:left w:w="108" w:type="dxa"/>
            <w:bottom w:w="0" w:type="dxa"/>
            <w:right w:w="108" w:type="dxa"/>
          </w:tblCellMar>
        </w:tblPrEx>
        <w:trPr>
          <w:trHeight w:val="169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51</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扎实开展双拥工作</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启动烈士陵园纪念展馆建设，足额落实退役军人优抚安置政策，争创全国</w:t>
            </w:r>
            <w:r>
              <w:rPr>
                <w:rStyle w:val="17"/>
              </w:rPr>
              <w:t>“</w:t>
            </w:r>
            <w:r>
              <w:rPr>
                <w:rStyle w:val="18"/>
                <w:rFonts w:hint="default"/>
              </w:rPr>
              <w:t>双拥模范城</w:t>
            </w:r>
            <w:r>
              <w:rPr>
                <w:rStyle w:val="17"/>
              </w:rPr>
              <w:t>”</w:t>
            </w:r>
            <w:r>
              <w:rPr>
                <w:rStyle w:val="18"/>
                <w:rFonts w:hint="default"/>
              </w:rPr>
              <w:t>八连冠。</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做好第八届“双拥模范城”创城迎检准备工作，加强资料收集整理。②做好2023年度部队官兵“三后”工作，大力解决部队官兵子女的入学问题及家属就业安置问题。③深入开展军民共建社会主义精神文明活动，大力弘扬拥军优属、拥政爱民的光荣传统。</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市退役军人事务局</w:t>
            </w:r>
          </w:p>
        </w:tc>
      </w:tr>
      <w:tr>
        <w:tblPrEx>
          <w:tblCellMar>
            <w:top w:w="0" w:type="dxa"/>
            <w:left w:w="108" w:type="dxa"/>
            <w:bottom w:w="0" w:type="dxa"/>
            <w:right w:w="108" w:type="dxa"/>
          </w:tblCellMar>
        </w:tblPrEx>
        <w:trPr>
          <w:trHeight w:val="17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52</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全力抓牢安全生产</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落实</w:t>
            </w:r>
            <w:r>
              <w:rPr>
                <w:rStyle w:val="17"/>
              </w:rPr>
              <w:t>“</w:t>
            </w:r>
            <w:r>
              <w:rPr>
                <w:rStyle w:val="18"/>
                <w:rFonts w:hint="default"/>
              </w:rPr>
              <w:t>三管三必须</w:t>
            </w:r>
            <w:r>
              <w:rPr>
                <w:rStyle w:val="17"/>
              </w:rPr>
              <w:t>”</w:t>
            </w:r>
            <w:r>
              <w:rPr>
                <w:rStyle w:val="18"/>
                <w:rFonts w:hint="default"/>
              </w:rPr>
              <w:t>要求，严格运用安全生产必查制、席位制和专家查隐患制度，突出全领域、全覆盖，滚动开展安全生产整治行动，坚决守住不发生安全生产亡人责任事故的底线。</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①常态化抓好安全生产，推进更新“席位制”包保任务，积极落实“必查制”工作。②滚动开展危化品、建筑施工、道路交通、消防、燃气等重点领域安全生产专项整治。</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市应急局</w:t>
            </w:r>
          </w:p>
        </w:tc>
      </w:tr>
      <w:tr>
        <w:tblPrEx>
          <w:tblCellMar>
            <w:top w:w="0" w:type="dxa"/>
            <w:left w:w="108" w:type="dxa"/>
            <w:bottom w:w="0" w:type="dxa"/>
            <w:right w:w="108" w:type="dxa"/>
          </w:tblCellMar>
        </w:tblPrEx>
        <w:trPr>
          <w:trHeight w:val="1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53</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rStyle w:val="18"/>
                <w:rFonts w:hint="default"/>
              </w:rPr>
              <w:t>持续完善社会保障</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稳定现有就业，加强灵活就业，帮扶特殊和困难群体就业，实施人力资源市场建设项目，新增城镇就业人员</w:t>
            </w:r>
            <w:r>
              <w:rPr>
                <w:rStyle w:val="17"/>
              </w:rPr>
              <w:t>2560</w:t>
            </w:r>
            <w:r>
              <w:rPr>
                <w:rStyle w:val="18"/>
                <w:rFonts w:hint="default"/>
              </w:rPr>
              <w:t>人，转移农村劳动力</w:t>
            </w:r>
            <w:r>
              <w:rPr>
                <w:rStyle w:val="17"/>
              </w:rPr>
              <w:t>5.7</w:t>
            </w:r>
            <w:r>
              <w:rPr>
                <w:rStyle w:val="18"/>
                <w:rFonts w:hint="default"/>
              </w:rPr>
              <w:t>万人。</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依托定点职业技能培训学校开设技能培训班，完成农民工技能培训1500人。②健全完善“零就业”家庭动态管理机制，为“零就业家庭”成员提供就业政策咨询、职业介绍、岗位对接等就业服务，实现“零就业”家庭动态清零。</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市人社局</w:t>
            </w:r>
          </w:p>
        </w:tc>
      </w:tr>
      <w:tr>
        <w:tblPrEx>
          <w:tblCellMar>
            <w:top w:w="0" w:type="dxa"/>
            <w:left w:w="108" w:type="dxa"/>
            <w:bottom w:w="0" w:type="dxa"/>
            <w:right w:w="108" w:type="dxa"/>
          </w:tblCellMar>
        </w:tblPrEx>
        <w:trPr>
          <w:trHeight w:val="1222"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54</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加强社会保障监测，动态调整完善城乡低保和特困人员供养标准。</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①加强与相关部门数据比对与信息共享，及时将符合条件的脱贫人口和监测对象等群体按规定纳入社会救助范围。②按照省民政厅最低指导标准，调整我市城乡低保和特困人员供养标准。</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市民政局</w:t>
            </w:r>
          </w:p>
        </w:tc>
      </w:tr>
      <w:tr>
        <w:tblPrEx>
          <w:tblCellMar>
            <w:top w:w="0" w:type="dxa"/>
            <w:left w:w="108" w:type="dxa"/>
            <w:bottom w:w="0" w:type="dxa"/>
            <w:right w:w="108" w:type="dxa"/>
          </w:tblCellMar>
        </w:tblPrEx>
        <w:trPr>
          <w:trHeight w:val="136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55</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城乡居民养老保险参保率、医保参保率分别达到90%和95%以上。</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①全面完成省市年度社保参保计划，参保率保持在90%以上。②加大扩面医保参保工作力度,建立部门间信息共享工作机制，确保城乡居民参保率达到95%以上。</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市社保局</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市医保局</w:t>
            </w:r>
          </w:p>
        </w:tc>
      </w:tr>
      <w:tr>
        <w:tblPrEx>
          <w:tblCellMar>
            <w:top w:w="0" w:type="dxa"/>
            <w:left w:w="108" w:type="dxa"/>
            <w:bottom w:w="0" w:type="dxa"/>
            <w:right w:w="108" w:type="dxa"/>
          </w:tblCellMar>
        </w:tblPrEx>
        <w:trPr>
          <w:trHeight w:val="15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56</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提升公共服务供给</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组建洮南东北国有为民服务集团，建成社区养老服务中心、社区老年养护院，协调推进</w:t>
            </w:r>
            <w:r>
              <w:rPr>
                <w:rStyle w:val="17"/>
                <w:rFonts w:eastAsia="仿宋_GB2312"/>
              </w:rPr>
              <w:t>“</w:t>
            </w:r>
            <w:r>
              <w:rPr>
                <w:rStyle w:val="18"/>
                <w:rFonts w:hint="default" w:hAnsi="宋体"/>
              </w:rPr>
              <w:t>为民食堂</w:t>
            </w:r>
            <w:r>
              <w:rPr>
                <w:rStyle w:val="17"/>
                <w:rFonts w:eastAsia="仿宋_GB2312"/>
              </w:rPr>
              <w:t>”</w:t>
            </w:r>
            <w:r>
              <w:rPr>
                <w:rStyle w:val="18"/>
                <w:rFonts w:hint="default" w:hAnsi="宋体"/>
              </w:rPr>
              <w:t>和永康街道居家养老服务中心建设。</w:t>
            </w:r>
          </w:p>
        </w:tc>
        <w:tc>
          <w:tcPr>
            <w:tcW w:w="666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以国有物业公司为基础，3月着手组建涵盖物业服务、餐饮服务、公办养老、居家养老的为民服务集团，实现城市物业管理全覆盖，公办养老服务社会化，居家养老服务智能化，为民食堂、机关、学校食堂市场化。</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市民政局</w:t>
            </w:r>
          </w:p>
        </w:tc>
      </w:tr>
      <w:tr>
        <w:tblPrEx>
          <w:tblCellMar>
            <w:top w:w="0" w:type="dxa"/>
            <w:left w:w="108" w:type="dxa"/>
            <w:bottom w:w="0" w:type="dxa"/>
            <w:right w:w="108" w:type="dxa"/>
          </w:tblCellMar>
        </w:tblPrEx>
        <w:trPr>
          <w:trHeight w:val="200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57</w:t>
            </w:r>
          </w:p>
        </w:tc>
        <w:tc>
          <w:tcPr>
            <w:tcW w:w="198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在公共场所和大型商超设置母婴室。</w:t>
            </w:r>
          </w:p>
        </w:tc>
        <w:tc>
          <w:tcPr>
            <w:tcW w:w="666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力争2024年完成“全国婴幼儿照护服务示范城市”创建。①5月末前，实现城区6家公立医疗机构和万宝镇二院全覆盖建设母婴室，“十一”前力争在汽车站、火车站和住邦万晟广场再新建3个，总数达到14个；②新增申报4家省级备案托育机构；③在大型商超、医院、车站等场所覆盖设置母婴绿色通道。</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市卫健局</w:t>
            </w:r>
          </w:p>
        </w:tc>
      </w:tr>
      <w:tr>
        <w:tblPrEx>
          <w:tblCellMar>
            <w:top w:w="0" w:type="dxa"/>
            <w:left w:w="108" w:type="dxa"/>
            <w:bottom w:w="0" w:type="dxa"/>
            <w:right w:w="108" w:type="dxa"/>
          </w:tblCellMar>
        </w:tblPrEx>
        <w:trPr>
          <w:trHeight w:val="705"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58</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提升公共服务供给</w:t>
            </w: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推动3所城乡公办幼儿园投入使用，实现学前教育国有化全覆盖。</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按期保质完成瓦房幼儿园附属设施、第六幼儿园围墙、永茂幼儿园主体工程验收和附属设施建设，确保暑期后开园。</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市教育局</w:t>
            </w:r>
          </w:p>
        </w:tc>
      </w:tr>
      <w:tr>
        <w:tblPrEx>
          <w:tblCellMar>
            <w:top w:w="0" w:type="dxa"/>
            <w:left w:w="108" w:type="dxa"/>
            <w:bottom w:w="0" w:type="dxa"/>
            <w:right w:w="108" w:type="dxa"/>
          </w:tblCellMar>
        </w:tblPrEx>
        <w:trPr>
          <w:trHeight w:val="1539"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59</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加快市人民医院异址新建进程，启动医共体建设，打造全市医疗机构信息化平台，开展城乡医疗远程会诊，让农村百姓就近享受优质诊疗服务。</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在5月末前完成地下室主体结构工程。②7月末完成所有主体结构工程。③8月末完成所有砌筑工程。④11月15日前完成所有抹灰、屋面、外墙保温、幕墙及塑钢窗安装，达到冷封闭状态。发热门诊及污水处理站达到质量验收标准。⑤11月末完成外网工程所有管道铺设，达到冬季供暖条件。</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市卫健局</w:t>
            </w:r>
          </w:p>
        </w:tc>
      </w:tr>
      <w:tr>
        <w:tblPrEx>
          <w:tblCellMar>
            <w:top w:w="0" w:type="dxa"/>
            <w:left w:w="108" w:type="dxa"/>
            <w:bottom w:w="0" w:type="dxa"/>
            <w:right w:w="108" w:type="dxa"/>
          </w:tblCellMar>
        </w:tblPrEx>
        <w:trPr>
          <w:trHeight w:val="643"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60</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深化融媒体中心改革，适时将洮视农网服务中心划转吉视传媒有限公司。</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积极与吉视传媒洮南分公司沟通协商，加快完成洮视农网服务公司整体划转工作。</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融媒体中心</w:t>
            </w:r>
          </w:p>
        </w:tc>
      </w:tr>
      <w:tr>
        <w:tblPrEx>
          <w:tblCellMar>
            <w:top w:w="0" w:type="dxa"/>
            <w:left w:w="108" w:type="dxa"/>
            <w:bottom w:w="0" w:type="dxa"/>
            <w:right w:w="108" w:type="dxa"/>
          </w:tblCellMar>
        </w:tblPrEx>
        <w:trPr>
          <w:trHeight w:val="1440"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61</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color w:val="000000"/>
                <w:sz w:val="24"/>
              </w:rPr>
            </w:pPr>
            <w:r>
              <w:rPr>
                <w:rStyle w:val="18"/>
                <w:rFonts w:hint="default"/>
              </w:rPr>
              <w:t>启动运营</w:t>
            </w:r>
            <w:r>
              <w:rPr>
                <w:rStyle w:val="17"/>
              </w:rPr>
              <w:t>“</w:t>
            </w:r>
            <w:r>
              <w:rPr>
                <w:rStyle w:val="18"/>
                <w:rFonts w:hint="default"/>
              </w:rPr>
              <w:t>冰汤圆</w:t>
            </w:r>
            <w:r>
              <w:rPr>
                <w:rStyle w:val="17"/>
              </w:rPr>
              <w:t>•</w:t>
            </w:r>
            <w:r>
              <w:rPr>
                <w:rStyle w:val="18"/>
                <w:rFonts w:hint="default"/>
              </w:rPr>
              <w:t>宇宙</w:t>
            </w:r>
            <w:r>
              <w:rPr>
                <w:rStyle w:val="17"/>
              </w:rPr>
              <w:t>”</w:t>
            </w:r>
            <w:r>
              <w:rPr>
                <w:rStyle w:val="18"/>
                <w:rFonts w:hint="default"/>
              </w:rPr>
              <w:t>主题景区，结合</w:t>
            </w:r>
            <w:r>
              <w:rPr>
                <w:rStyle w:val="17"/>
              </w:rPr>
              <w:t>“</w:t>
            </w:r>
            <w:r>
              <w:rPr>
                <w:rStyle w:val="18"/>
                <w:rFonts w:hint="default"/>
              </w:rPr>
              <w:t>首善之城</w:t>
            </w:r>
            <w:r>
              <w:rPr>
                <w:rStyle w:val="17"/>
              </w:rPr>
              <w:t>”</w:t>
            </w:r>
            <w:r>
              <w:rPr>
                <w:rStyle w:val="18"/>
                <w:rFonts w:hint="default"/>
              </w:rPr>
              <w:t>创建，在景区内打造洮南</w:t>
            </w:r>
            <w:r>
              <w:rPr>
                <w:rStyle w:val="17"/>
              </w:rPr>
              <w:t>“</w:t>
            </w:r>
            <w:r>
              <w:rPr>
                <w:rStyle w:val="18"/>
                <w:rFonts w:hint="default"/>
              </w:rPr>
              <w:t>一善村</w:t>
            </w:r>
            <w:r>
              <w:rPr>
                <w:rStyle w:val="17"/>
              </w:rPr>
              <w:t>”</w:t>
            </w:r>
            <w:r>
              <w:rPr>
                <w:rStyle w:val="18"/>
                <w:rFonts w:hint="default"/>
              </w:rPr>
              <w:t>。</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①协助景区做好特色旅游活动，一季度完成“国风汉服展”等各类与游客互动性活动。②广泛开展宣传工作，为景区提供良好的舆论发展氛围。③协助景区谋划夏季旅游等工作，深入打造冰汤圆IP。</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城乡旅游发展促进中心</w:t>
            </w:r>
          </w:p>
        </w:tc>
      </w:tr>
      <w:tr>
        <w:tblPrEx>
          <w:tblCellMar>
            <w:top w:w="0" w:type="dxa"/>
            <w:left w:w="108" w:type="dxa"/>
            <w:bottom w:w="0" w:type="dxa"/>
            <w:right w:w="108" w:type="dxa"/>
          </w:tblCellMar>
        </w:tblPrEx>
        <w:trPr>
          <w:trHeight w:val="1711"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62</w:t>
            </w:r>
          </w:p>
        </w:tc>
        <w:tc>
          <w:tcPr>
            <w:tcW w:w="1984"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办好民生实事</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加强基层医疗设施建设。启动瓦房镇、那金镇卫生院原址新建和永康社区卫生服务中心建设项目，将瓦房卫生院打造成区域医疗次中心，不断增强基层医疗服务能力。</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实施洮南市永康社区卫生服务中心1180平方米综合楼改造和1019平方米新建工程。②实施那金镇卫生院2867平方米扩建工程。③实施瓦房镇卫生院900平方米改造和3000平方米扩建工程。④以上3个项目，5月末前完成前期手续办理，6月启动实施，10月竣工验收。</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市卫健局</w:t>
            </w:r>
          </w:p>
        </w:tc>
      </w:tr>
      <w:tr>
        <w:tblPrEx>
          <w:tblCellMar>
            <w:top w:w="0" w:type="dxa"/>
            <w:left w:w="108" w:type="dxa"/>
            <w:bottom w:w="0" w:type="dxa"/>
            <w:right w:w="108" w:type="dxa"/>
          </w:tblCellMar>
        </w:tblPrEx>
        <w:trPr>
          <w:trHeight w:val="338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63</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提升教育教学质量。推进</w:t>
            </w:r>
            <w:r>
              <w:rPr>
                <w:rStyle w:val="17"/>
                <w:rFonts w:eastAsia="仿宋_GB2312"/>
              </w:rPr>
              <w:t>“</w:t>
            </w:r>
            <w:r>
              <w:rPr>
                <w:rStyle w:val="18"/>
                <w:rFonts w:hint="default" w:hAnsi="宋体"/>
              </w:rPr>
              <w:t>大学区</w:t>
            </w:r>
            <w:r>
              <w:rPr>
                <w:rStyle w:val="17"/>
                <w:rFonts w:eastAsia="仿宋_GB2312"/>
              </w:rPr>
              <w:t>”</w:t>
            </w:r>
            <w:r>
              <w:rPr>
                <w:rStyle w:val="18"/>
                <w:rFonts w:hint="default" w:hAnsi="宋体"/>
              </w:rPr>
              <w:t>改革，拓展四中、七中一体化办学成果，探索城乡学校一体化管理，推动城市优质义务教育资源向农村延伸。</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推广四中、七中一体化办学经验，以“大学区”为抓手，突出师资、教学、教研等资源科学分配，通过学区工作报告会、教学品牌推进会增进交流，借助教学竞赛、质量监测实施“捆绑式”考评，逐步实现优质均衡。②以一体化思维优化教育队伍，从优待教，激发活力，加快城乡教师融合共通、结对帮扶、互派交流，在推进教师招录、遴选方式改革创新的同时，试点启动农村教师进城中短期研修、城市优秀教师下乡支教“双50”工程，推动教师交流良性、规模化发展。③发挥青少年活动中心、综合实践示范学校的校外辅助作用，完善“静态作业+动态社团”多样化课后服务模式，开展校外培训整治，巩固“双减”工作成效。</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市教育局</w:t>
            </w:r>
          </w:p>
        </w:tc>
      </w:tr>
      <w:tr>
        <w:tblPrEx>
          <w:tblCellMar>
            <w:top w:w="0" w:type="dxa"/>
            <w:left w:w="108" w:type="dxa"/>
            <w:bottom w:w="0" w:type="dxa"/>
            <w:right w:w="108" w:type="dxa"/>
          </w:tblCellMar>
        </w:tblPrEx>
        <w:trPr>
          <w:trHeight w:val="212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64</w:t>
            </w:r>
          </w:p>
        </w:tc>
        <w:tc>
          <w:tcPr>
            <w:tcW w:w="19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办好民生实事</w:t>
            </w: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谋划实施职教中心产教融合改造提升工程。加强与万华校企衔接，原址新建万华理实一体综合楼、室内体育馆等设施，提升实训条件，新增职教学位</w:t>
            </w:r>
            <w:r>
              <w:rPr>
                <w:rStyle w:val="17"/>
                <w:rFonts w:eastAsia="仿宋_GB2312"/>
              </w:rPr>
              <w:t>2000</w:t>
            </w:r>
            <w:r>
              <w:rPr>
                <w:rStyle w:val="18"/>
                <w:rFonts w:hint="default" w:hAnsi="宋体"/>
              </w:rPr>
              <w:t>个。</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全力争取政策项目、资金支持，力争7月开工建设，2025年12月竣工，增加职教学位2000个。②加快校企合作步伐，深化工学结合、订单培养、顶岗实习、人才培养模式，持续开展好万华职业技术学校全日制招生工作。③在“对口升学”基础上，拓展社会化培训服务领域，与相关部门联动，适时开展畜牧兽医、养老托幼等社会培训，为全市经济社会发展培养输送实用型、技能型人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市教育局</w:t>
            </w:r>
          </w:p>
        </w:tc>
      </w:tr>
      <w:tr>
        <w:tblPrEx>
          <w:tblCellMar>
            <w:top w:w="0" w:type="dxa"/>
            <w:left w:w="108" w:type="dxa"/>
            <w:bottom w:w="0" w:type="dxa"/>
            <w:right w:w="108" w:type="dxa"/>
          </w:tblCellMar>
        </w:tblPrEx>
        <w:trPr>
          <w:trHeight w:val="125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65</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改善市民安居质量。完成</w:t>
            </w:r>
            <w:r>
              <w:rPr>
                <w:rStyle w:val="17"/>
                <w:rFonts w:eastAsia="仿宋_GB2312"/>
              </w:rPr>
              <w:t>13</w:t>
            </w:r>
            <w:r>
              <w:rPr>
                <w:rStyle w:val="18"/>
                <w:rFonts w:hint="default" w:hAnsi="宋体"/>
              </w:rPr>
              <w:t>个老旧小区改造，开展公租房维修，发放租赁补贴</w:t>
            </w:r>
            <w:r>
              <w:rPr>
                <w:rStyle w:val="17"/>
                <w:rFonts w:eastAsia="仿宋_GB2312"/>
              </w:rPr>
              <w:t>3500</w:t>
            </w:r>
            <w:r>
              <w:rPr>
                <w:rStyle w:val="18"/>
                <w:rFonts w:hint="default" w:hAnsi="宋体"/>
              </w:rPr>
              <w:t>户。引进国内知名企业，开发中高端改善型住宅小区，打造全省一流居住环境。</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续建2022年未完成的13个老旧小区改造工程，3月份完成复工手续办理，4月份全面复工建设，11月全部完工。②完成2023年17老旧小区改造项目的实地踏查、前期手续办理等工作，7月份启动建设，2024年全部完成改造。</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市住建局</w:t>
            </w:r>
          </w:p>
        </w:tc>
      </w:tr>
      <w:tr>
        <w:tblPrEx>
          <w:tblCellMar>
            <w:top w:w="0" w:type="dxa"/>
            <w:left w:w="108" w:type="dxa"/>
            <w:bottom w:w="0" w:type="dxa"/>
            <w:right w:w="108" w:type="dxa"/>
          </w:tblCellMar>
        </w:tblPrEx>
        <w:trPr>
          <w:trHeight w:val="1973"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66</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加强便民基础设施建设。完成人民广场建设，</w:t>
            </w:r>
            <w:r>
              <w:rPr>
                <w:rStyle w:val="17"/>
                <w:rFonts w:eastAsia="仿宋_GB2312"/>
              </w:rPr>
              <w:t>“</w:t>
            </w:r>
            <w:r>
              <w:rPr>
                <w:rStyle w:val="18"/>
                <w:rFonts w:hint="default" w:hAnsi="宋体"/>
              </w:rPr>
              <w:t>七一</w:t>
            </w:r>
            <w:r>
              <w:rPr>
                <w:rStyle w:val="17"/>
                <w:rFonts w:eastAsia="仿宋_GB2312"/>
              </w:rPr>
              <w:t>”</w:t>
            </w:r>
            <w:r>
              <w:rPr>
                <w:rStyle w:val="18"/>
                <w:rFonts w:hint="default" w:hAnsi="宋体"/>
              </w:rPr>
              <w:t>面向市民开放。新建锦湖公园、兴安北街</w:t>
            </w:r>
            <w:r>
              <w:rPr>
                <w:rStyle w:val="17"/>
                <w:rFonts w:eastAsia="仿宋_GB2312"/>
              </w:rPr>
              <w:t>2</w:t>
            </w:r>
            <w:r>
              <w:rPr>
                <w:rStyle w:val="18"/>
                <w:rFonts w:hint="default" w:hAnsi="宋体"/>
              </w:rPr>
              <w:t>处水冲公厕，切实解决群众如厕难问题。</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加快推进人民广场建设，4月份完成景观树栽种及门卫房等施工，5月份完成广场内场地铺装层施工，铺设水电管线。6月份完成人行步道施工，安装景观照明等功能设施，完成过街天桥装饰装修，“七一”前开放使用。</w:t>
            </w:r>
            <w:r>
              <w:rPr>
                <w:rFonts w:hint="eastAsia" w:ascii="仿宋_GB2312" w:hAnsi="宋体" w:eastAsia="仿宋_GB2312" w:cs="仿宋_GB2312"/>
                <w:color w:val="000000"/>
                <w:kern w:val="0"/>
                <w:sz w:val="24"/>
              </w:rPr>
              <w:br w:type="textWrapping"/>
            </w:r>
            <w:r>
              <w:rPr>
                <w:rFonts w:hint="eastAsia" w:ascii="仿宋_GB2312" w:hAnsi="宋体" w:eastAsia="仿宋_GB2312" w:cs="仿宋_GB2312"/>
                <w:color w:val="000000"/>
                <w:kern w:val="0"/>
                <w:sz w:val="24"/>
              </w:rPr>
              <w:t>②续建富文派出所北侧水冲式公厕1座，4月份开工建设，10月末前交付使用。③新建锦湖公园北侧水冲式公厕1座，5月末前完成项目前期手续办理，10月末前交付使用。</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市住建局</w:t>
            </w:r>
          </w:p>
        </w:tc>
      </w:tr>
      <w:tr>
        <w:tblPrEx>
          <w:tblCellMar>
            <w:top w:w="0" w:type="dxa"/>
            <w:left w:w="108" w:type="dxa"/>
            <w:bottom w:w="0" w:type="dxa"/>
            <w:right w:w="108" w:type="dxa"/>
          </w:tblCellMar>
        </w:tblPrEx>
        <w:trPr>
          <w:trHeight w:val="1278"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67</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实施城区人行道维修工程。本着花钱不多、群众受益的原则，对光明街、团结路、兴安街等核心区域人行道彩砖、火烧板进行维护修补，提高市民步行体验。</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①维修铺装主要街路破损人行道24万</w:t>
            </w:r>
            <w:r>
              <w:rPr>
                <w:rStyle w:val="20"/>
                <w:rFonts w:hint="default"/>
              </w:rPr>
              <w:t>平方米</w:t>
            </w:r>
            <w:r>
              <w:rPr>
                <w:rStyle w:val="18"/>
                <w:rFonts w:hint="default" w:hAnsi="宋体"/>
              </w:rPr>
              <w:t>，3月末前完成项目可研、立项等前期手续。4-5月完成施工前各项准备工作。6-7月，完成施工许可证办理，确定招标单位、监理单位和施工单位。②8-9月，铺装路面。9-10月，维修花岗岩理石板。</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140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68</w:t>
            </w:r>
          </w:p>
        </w:tc>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提升城区防汛排水能力。实施长白路、建设东路泵站扩容提升工程，全面开展市区地下排水管道清淤，进一步解决城市内涝问题。</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对建设东路泵站进行扩容改造，提高排水效率，消除雨季路面积水问题隐患。②换装变压器、水泵、低压控制柜、变频器控制柜等设备，并对泵池等附属设施进行改造，改造后将排水量从1460立方米/小时提升至4000立方米/小时。</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市城管局</w:t>
            </w:r>
          </w:p>
        </w:tc>
      </w:tr>
      <w:tr>
        <w:tblPrEx>
          <w:tblCellMar>
            <w:top w:w="0" w:type="dxa"/>
            <w:left w:w="108" w:type="dxa"/>
            <w:bottom w:w="0" w:type="dxa"/>
            <w:right w:w="108" w:type="dxa"/>
          </w:tblCellMar>
        </w:tblPrEx>
        <w:trPr>
          <w:trHeight w:val="155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r>
              <w:rPr>
                <w:color w:val="000000"/>
                <w:kern w:val="0"/>
                <w:sz w:val="24"/>
              </w:rPr>
              <w:t>69</w:t>
            </w:r>
          </w:p>
        </w:tc>
        <w:tc>
          <w:tcPr>
            <w:tcW w:w="1984"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启动城市书房</w:t>
            </w:r>
            <w:r>
              <w:rPr>
                <w:rStyle w:val="17"/>
                <w:rFonts w:eastAsia="仿宋_GB2312"/>
              </w:rPr>
              <w:t>•</w:t>
            </w:r>
            <w:r>
              <w:rPr>
                <w:rStyle w:val="18"/>
                <w:rFonts w:hint="default" w:hAnsi="宋体"/>
              </w:rPr>
              <w:t>洮南书局项目。打造旧时洮南书局阅读体验，增设阅读点位</w:t>
            </w:r>
            <w:r>
              <w:rPr>
                <w:rStyle w:val="17"/>
                <w:rFonts w:eastAsia="仿宋_GB2312"/>
              </w:rPr>
              <w:t>500</w:t>
            </w:r>
            <w:r>
              <w:rPr>
                <w:rStyle w:val="18"/>
                <w:rFonts w:hint="default" w:hAnsi="宋体"/>
              </w:rPr>
              <w:t>个，提升百姓群众阅读空间，引入简餐文化，注入品质消费选项，打造集文娱、旅游、休闲、商业于一体的复古特色街区。</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满足群众阅读和自修需求，建设以古韵、书韵为特色的洮南书局，3月完成设计，7月完成前期手续办理，年底前建设完成。②采用延时服务，突破传统图书馆的开放时间。③发挥志愿者作用，形成多元化的运行方式。</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市文广旅局</w:t>
            </w:r>
          </w:p>
        </w:tc>
      </w:tr>
      <w:tr>
        <w:tblPrEx>
          <w:tblCellMar>
            <w:top w:w="0" w:type="dxa"/>
            <w:left w:w="108" w:type="dxa"/>
            <w:bottom w:w="0" w:type="dxa"/>
            <w:right w:w="108" w:type="dxa"/>
          </w:tblCellMar>
        </w:tblPrEx>
        <w:trPr>
          <w:trHeight w:val="1940"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70</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办好民生实事</w:t>
            </w: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大力支持全民健身。以全省前十、白城第一为目标备战省运会，适时举办健步行、健身运动会、迷你马拉松等文体活动。坚持</w:t>
            </w:r>
            <w:r>
              <w:rPr>
                <w:rStyle w:val="17"/>
                <w:rFonts w:eastAsia="仿宋_GB2312"/>
              </w:rPr>
              <w:t>“</w:t>
            </w:r>
            <w:r>
              <w:rPr>
                <w:rStyle w:val="18"/>
                <w:rFonts w:hint="default" w:hAnsi="宋体"/>
              </w:rPr>
              <w:t>基础收费、维持运营</w:t>
            </w:r>
            <w:r>
              <w:rPr>
                <w:rStyle w:val="17"/>
                <w:rFonts w:eastAsia="仿宋_GB2312"/>
              </w:rPr>
              <w:t>”</w:t>
            </w:r>
            <w:r>
              <w:rPr>
                <w:rStyle w:val="18"/>
                <w:rFonts w:hint="default" w:hAnsi="宋体"/>
              </w:rPr>
              <w:t>的原则，通过合作经营、集中培训等方式，保证全市公建运动场所适度开放。</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积极备战省全运会参赛项目，做好冬季及赛前训练，力争省全运会获得金牌8-10枚、银牌6-8枚、铜牌15-18枚。②筹备万人健步行活动，适时举办全民健身运动会、迷你马拉松、半程马拉松等赛事。③通过少年儿童业余体育学校，争创“国家级体育后备人才基地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市文广旅局</w:t>
            </w:r>
          </w:p>
        </w:tc>
      </w:tr>
      <w:tr>
        <w:tblPrEx>
          <w:tblCellMar>
            <w:top w:w="0" w:type="dxa"/>
            <w:left w:w="108" w:type="dxa"/>
            <w:bottom w:w="0" w:type="dxa"/>
            <w:right w:w="108" w:type="dxa"/>
          </w:tblCellMar>
        </w:tblPrEx>
        <w:trPr>
          <w:trHeight w:val="2120" w:hRule="atLeast"/>
        </w:trPr>
        <w:tc>
          <w:tcPr>
            <w:tcW w:w="70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4"/>
              </w:rPr>
            </w:pPr>
            <w:r>
              <w:rPr>
                <w:color w:val="000000"/>
                <w:kern w:val="0"/>
                <w:sz w:val="24"/>
              </w:rPr>
              <w:t>71</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color w:val="000000"/>
                <w:sz w:val="24"/>
              </w:rPr>
            </w:pPr>
          </w:p>
        </w:tc>
        <w:tc>
          <w:tcPr>
            <w:tcW w:w="4962"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持续改善农村道路通行条件。实施农村水毁重建工程，新建桥梁</w:t>
            </w:r>
            <w:r>
              <w:rPr>
                <w:rStyle w:val="17"/>
                <w:rFonts w:eastAsia="仿宋_GB2312"/>
              </w:rPr>
              <w:t>3</w:t>
            </w:r>
            <w:r>
              <w:rPr>
                <w:rStyle w:val="18"/>
                <w:rFonts w:hint="default" w:hAnsi="宋体"/>
              </w:rPr>
              <w:t>座、公路涵洞</w:t>
            </w:r>
            <w:r>
              <w:rPr>
                <w:rStyle w:val="17"/>
                <w:rFonts w:eastAsia="仿宋_GB2312"/>
              </w:rPr>
              <w:t>14</w:t>
            </w:r>
            <w:r>
              <w:rPr>
                <w:rStyle w:val="18"/>
                <w:rFonts w:hint="default" w:hAnsi="宋体"/>
              </w:rPr>
              <w:t>道，养护农村公路</w:t>
            </w:r>
            <w:r>
              <w:rPr>
                <w:rStyle w:val="17"/>
                <w:rFonts w:eastAsia="仿宋_GB2312"/>
              </w:rPr>
              <w:t>115</w:t>
            </w:r>
            <w:r>
              <w:rPr>
                <w:rStyle w:val="18"/>
                <w:rFonts w:hint="default" w:hAnsi="宋体"/>
              </w:rPr>
              <w:t>公里。</w:t>
            </w:r>
          </w:p>
        </w:tc>
        <w:tc>
          <w:tcPr>
            <w:tcW w:w="66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①新建桥梁3座、涵洞14道，4月末完成设计、地勘等前期工作，5月开工建设，11月完成验收。②养护农村公路115公里，6月末前完成施工设计、路段踏查等前期工作，8月末前完成施工招投标，10月末前竣工验收。③严格按照农村公路现行工程、质量等相关技术标准及规范，加强施工管理，确保工程质量。</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市交通局</w:t>
            </w:r>
          </w:p>
        </w:tc>
      </w:tr>
    </w:tbl>
    <w:p/>
    <w:p>
      <w:pPr>
        <w:spacing w:line="578" w:lineRule="exact"/>
        <w:ind w:firstLine="210" w:firstLineChars="100"/>
      </w:pPr>
    </w:p>
    <w:sectPr>
      <w:footerReference r:id="rId5" w:type="first"/>
      <w:footerReference r:id="rId3" w:type="default"/>
      <w:footerReference r:id="rId4" w:type="even"/>
      <w:pgSz w:w="16838" w:h="11906" w:orient="landscape"/>
      <w:pgMar w:top="567" w:right="232" w:bottom="567" w:left="232"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方正仿宋_GBK" w:eastAsia="方正仿宋_GBK"/>
        <w:sz w:val="28"/>
        <w:szCs w:val="28"/>
      </w:rPr>
    </w:pPr>
    <w:r>
      <w:rPr>
        <w:rFonts w:hint="eastAsia" w:ascii="方正仿宋_GBK" w:eastAsia="方正仿宋_GBK"/>
        <w:sz w:val="28"/>
        <w:szCs w:val="28"/>
      </w:rPr>
      <w:t>—</w:t>
    </w:r>
    <w:sdt>
      <w:sdtPr>
        <w:rPr>
          <w:rFonts w:hint="eastAsia" w:ascii="方正仿宋_GBK" w:eastAsia="方正仿宋_GBK"/>
          <w:sz w:val="28"/>
          <w:szCs w:val="28"/>
        </w:rPr>
        <w:id w:val="44463679"/>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17</w:t>
        </w:r>
        <w:r>
          <w:rPr>
            <w:rFonts w:hint="eastAsia" w:ascii="方正仿宋_GBK" w:eastAsia="方正仿宋_GBK"/>
            <w:sz w:val="28"/>
            <w:szCs w:val="28"/>
          </w:rPr>
          <w:fldChar w:fldCharType="end"/>
        </w:r>
      </w:sdtContent>
    </w:sdt>
    <w:r>
      <w:rPr>
        <w:rFonts w:hint="eastAsia" w:ascii="方正仿宋_GBK" w:eastAsia="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463655"/>
      <w:docPartObj>
        <w:docPartGallery w:val="autotext"/>
      </w:docPartObj>
    </w:sdtPr>
    <w:sdtContent>
      <w:p>
        <w:pPr>
          <w:pStyle w:val="4"/>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16</w:t>
        </w:r>
        <w:r>
          <w:rPr>
            <w:rFonts w:hint="eastAsia" w:ascii="方正仿宋_GBK" w:eastAsia="方正仿宋_GBK"/>
            <w:sz w:val="28"/>
            <w:szCs w:val="28"/>
          </w:rPr>
          <w:fldChar w:fldCharType="end"/>
        </w:r>
        <w:r>
          <w:rPr>
            <w:rFonts w:hint="eastAsia" w:ascii="方正仿宋_GBK" w:eastAsia="方正仿宋_GBK"/>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463661"/>
      <w:docPartObj>
        <w:docPartGallery w:val="autotext"/>
      </w:docPartObj>
    </w:sdtPr>
    <w:sdtEndPr>
      <w:rPr>
        <w:rFonts w:hint="eastAsia" w:ascii="方正仿宋_GBK" w:eastAsia="方正仿宋_GBK"/>
        <w:sz w:val="28"/>
        <w:szCs w:val="28"/>
      </w:rPr>
    </w:sdtEndPr>
    <w:sdtContent>
      <w:p>
        <w:pPr>
          <w:pStyle w:val="4"/>
          <w:ind w:right="360"/>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kZjFiZTlhN2YxOTBhYzdmZGY0OGU3MWI1MzY1OWIifQ=="/>
  </w:docVars>
  <w:rsids>
    <w:rsidRoot w:val="00630FE9"/>
    <w:rsid w:val="00001759"/>
    <w:rsid w:val="00023C02"/>
    <w:rsid w:val="0004044E"/>
    <w:rsid w:val="000609D5"/>
    <w:rsid w:val="00095213"/>
    <w:rsid w:val="000A761B"/>
    <w:rsid w:val="000B2A2D"/>
    <w:rsid w:val="000B5E18"/>
    <w:rsid w:val="000D481D"/>
    <w:rsid w:val="000E2D33"/>
    <w:rsid w:val="000F26C8"/>
    <w:rsid w:val="0010535A"/>
    <w:rsid w:val="001146A4"/>
    <w:rsid w:val="0012152C"/>
    <w:rsid w:val="00125E58"/>
    <w:rsid w:val="0013221B"/>
    <w:rsid w:val="00167241"/>
    <w:rsid w:val="001706B3"/>
    <w:rsid w:val="001B3EF6"/>
    <w:rsid w:val="001E3061"/>
    <w:rsid w:val="001F2E5E"/>
    <w:rsid w:val="001F7B0B"/>
    <w:rsid w:val="00220F4F"/>
    <w:rsid w:val="00226FBC"/>
    <w:rsid w:val="0023047F"/>
    <w:rsid w:val="00231666"/>
    <w:rsid w:val="00241B2B"/>
    <w:rsid w:val="00242344"/>
    <w:rsid w:val="00257D26"/>
    <w:rsid w:val="00286E40"/>
    <w:rsid w:val="002B6AA1"/>
    <w:rsid w:val="002D7699"/>
    <w:rsid w:val="002E0C78"/>
    <w:rsid w:val="002E117C"/>
    <w:rsid w:val="002E12C3"/>
    <w:rsid w:val="002E1484"/>
    <w:rsid w:val="002F0CF6"/>
    <w:rsid w:val="003013BF"/>
    <w:rsid w:val="00307256"/>
    <w:rsid w:val="00314C1A"/>
    <w:rsid w:val="00315E46"/>
    <w:rsid w:val="00346F4B"/>
    <w:rsid w:val="00382593"/>
    <w:rsid w:val="003834A3"/>
    <w:rsid w:val="003A2D87"/>
    <w:rsid w:val="003A3BBC"/>
    <w:rsid w:val="003A5EEC"/>
    <w:rsid w:val="003D0672"/>
    <w:rsid w:val="003E3CAA"/>
    <w:rsid w:val="003F7637"/>
    <w:rsid w:val="00405437"/>
    <w:rsid w:val="00446A9A"/>
    <w:rsid w:val="0046460E"/>
    <w:rsid w:val="00476857"/>
    <w:rsid w:val="00486172"/>
    <w:rsid w:val="004C532C"/>
    <w:rsid w:val="004D1716"/>
    <w:rsid w:val="004D63C6"/>
    <w:rsid w:val="00507341"/>
    <w:rsid w:val="00516E40"/>
    <w:rsid w:val="00522A89"/>
    <w:rsid w:val="00570EE9"/>
    <w:rsid w:val="005B2980"/>
    <w:rsid w:val="005C4820"/>
    <w:rsid w:val="005E1D5A"/>
    <w:rsid w:val="005E5DB2"/>
    <w:rsid w:val="006148BF"/>
    <w:rsid w:val="00630FE9"/>
    <w:rsid w:val="00640019"/>
    <w:rsid w:val="00643BDB"/>
    <w:rsid w:val="0065194C"/>
    <w:rsid w:val="00655753"/>
    <w:rsid w:val="00674FD1"/>
    <w:rsid w:val="006772E0"/>
    <w:rsid w:val="006928BA"/>
    <w:rsid w:val="006D0EAB"/>
    <w:rsid w:val="006D1056"/>
    <w:rsid w:val="006E75FE"/>
    <w:rsid w:val="00712822"/>
    <w:rsid w:val="007210B6"/>
    <w:rsid w:val="007217BB"/>
    <w:rsid w:val="007408B1"/>
    <w:rsid w:val="00755009"/>
    <w:rsid w:val="00760CC2"/>
    <w:rsid w:val="007A2BD5"/>
    <w:rsid w:val="007B1518"/>
    <w:rsid w:val="007C033C"/>
    <w:rsid w:val="007C08F2"/>
    <w:rsid w:val="007C4476"/>
    <w:rsid w:val="007C687C"/>
    <w:rsid w:val="007D2894"/>
    <w:rsid w:val="007E5D60"/>
    <w:rsid w:val="00822821"/>
    <w:rsid w:val="00822917"/>
    <w:rsid w:val="008231F7"/>
    <w:rsid w:val="0083660F"/>
    <w:rsid w:val="00842D74"/>
    <w:rsid w:val="008570FD"/>
    <w:rsid w:val="00886ED4"/>
    <w:rsid w:val="008A6414"/>
    <w:rsid w:val="008D211F"/>
    <w:rsid w:val="008E4D40"/>
    <w:rsid w:val="008F2AFD"/>
    <w:rsid w:val="0090645F"/>
    <w:rsid w:val="00934885"/>
    <w:rsid w:val="00946F25"/>
    <w:rsid w:val="00946F37"/>
    <w:rsid w:val="0097560D"/>
    <w:rsid w:val="009811A5"/>
    <w:rsid w:val="009925D3"/>
    <w:rsid w:val="009C3969"/>
    <w:rsid w:val="009E051A"/>
    <w:rsid w:val="009F25EA"/>
    <w:rsid w:val="00A171FC"/>
    <w:rsid w:val="00A24DF6"/>
    <w:rsid w:val="00A45F3D"/>
    <w:rsid w:val="00A65288"/>
    <w:rsid w:val="00AB31C1"/>
    <w:rsid w:val="00AC0517"/>
    <w:rsid w:val="00AE57CB"/>
    <w:rsid w:val="00B15408"/>
    <w:rsid w:val="00B17834"/>
    <w:rsid w:val="00B32A13"/>
    <w:rsid w:val="00B400A3"/>
    <w:rsid w:val="00B473F5"/>
    <w:rsid w:val="00B54CCF"/>
    <w:rsid w:val="00B56A87"/>
    <w:rsid w:val="00B636EC"/>
    <w:rsid w:val="00BC2C97"/>
    <w:rsid w:val="00BC3361"/>
    <w:rsid w:val="00BF26E3"/>
    <w:rsid w:val="00C1272B"/>
    <w:rsid w:val="00C17DC9"/>
    <w:rsid w:val="00C3006E"/>
    <w:rsid w:val="00C7177A"/>
    <w:rsid w:val="00C83EB3"/>
    <w:rsid w:val="00C978B6"/>
    <w:rsid w:val="00CA4A90"/>
    <w:rsid w:val="00CA6C8E"/>
    <w:rsid w:val="00CB0C6A"/>
    <w:rsid w:val="00CB509D"/>
    <w:rsid w:val="00CD048E"/>
    <w:rsid w:val="00CD5704"/>
    <w:rsid w:val="00CE18DA"/>
    <w:rsid w:val="00CF4744"/>
    <w:rsid w:val="00D2597C"/>
    <w:rsid w:val="00D43C6C"/>
    <w:rsid w:val="00D54D42"/>
    <w:rsid w:val="00D629D3"/>
    <w:rsid w:val="00D862D8"/>
    <w:rsid w:val="00D9126F"/>
    <w:rsid w:val="00D92515"/>
    <w:rsid w:val="00D96097"/>
    <w:rsid w:val="00DA078A"/>
    <w:rsid w:val="00DA7831"/>
    <w:rsid w:val="00DD4773"/>
    <w:rsid w:val="00DE3273"/>
    <w:rsid w:val="00E03256"/>
    <w:rsid w:val="00E03450"/>
    <w:rsid w:val="00E06572"/>
    <w:rsid w:val="00E2743A"/>
    <w:rsid w:val="00E276D7"/>
    <w:rsid w:val="00E43602"/>
    <w:rsid w:val="00E46F75"/>
    <w:rsid w:val="00E636D4"/>
    <w:rsid w:val="00E76D23"/>
    <w:rsid w:val="00EE12B2"/>
    <w:rsid w:val="00EE3710"/>
    <w:rsid w:val="00F03BEC"/>
    <w:rsid w:val="00F0684B"/>
    <w:rsid w:val="00F1178E"/>
    <w:rsid w:val="00F150F4"/>
    <w:rsid w:val="00F177C7"/>
    <w:rsid w:val="00F262F1"/>
    <w:rsid w:val="00F27C2C"/>
    <w:rsid w:val="00F36E68"/>
    <w:rsid w:val="00F379FF"/>
    <w:rsid w:val="00F40D73"/>
    <w:rsid w:val="00F505A9"/>
    <w:rsid w:val="00F94E4B"/>
    <w:rsid w:val="00F97589"/>
    <w:rsid w:val="00FB1536"/>
    <w:rsid w:val="00FB2305"/>
    <w:rsid w:val="00FD00B1"/>
    <w:rsid w:val="00FD5353"/>
    <w:rsid w:val="4B3A04CE"/>
    <w:rsid w:val="4B75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uiPriority w:val="0"/>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Char Char3"/>
    <w:basedOn w:val="1"/>
    <w:uiPriority w:val="0"/>
    <w:pPr>
      <w:widowControl/>
      <w:spacing w:after="160" w:line="240" w:lineRule="exact"/>
      <w:jc w:val="left"/>
    </w:pPr>
    <w:rPr>
      <w:rFonts w:ascii="Verdana" w:hAnsi="Verdana" w:eastAsia="仿宋_GB2312" w:cs="Verdana"/>
      <w:kern w:val="0"/>
      <w:sz w:val="20"/>
      <w:szCs w:val="20"/>
      <w:lang w:eastAsia="en-US"/>
    </w:rPr>
  </w:style>
  <w:style w:type="character" w:customStyle="1" w:styleId="11">
    <w:name w:val="fontstyle01"/>
    <w:basedOn w:val="7"/>
    <w:uiPriority w:val="0"/>
    <w:rPr>
      <w:rFonts w:hint="eastAsia" w:ascii="仿宋_GB2312" w:hAnsi="Verdana" w:eastAsia="仿宋_GB2312" w:cs="Verdana"/>
      <w:color w:val="000000"/>
      <w:kern w:val="0"/>
      <w:sz w:val="32"/>
      <w:szCs w:val="32"/>
      <w:lang w:eastAsia="en-US"/>
    </w:rPr>
  </w:style>
  <w:style w:type="character" w:customStyle="1" w:styleId="12">
    <w:name w:val="fontstyle21"/>
    <w:basedOn w:val="7"/>
    <w:qFormat/>
    <w:uiPriority w:val="0"/>
    <w:rPr>
      <w:rFonts w:hint="default" w:ascii="Times New Roman" w:hAnsi="Times New Roman" w:eastAsia="仿宋_GB2312" w:cs="Times New Roman"/>
      <w:color w:val="000000"/>
      <w:kern w:val="0"/>
      <w:sz w:val="32"/>
      <w:szCs w:val="32"/>
      <w:lang w:eastAsia="en-US"/>
    </w:rPr>
  </w:style>
  <w:style w:type="character" w:customStyle="1" w:styleId="13">
    <w:name w:val="页脚 Char"/>
    <w:link w:val="4"/>
    <w:locked/>
    <w:uiPriority w:val="99"/>
    <w:rPr>
      <w:rFonts w:eastAsia="宋体"/>
      <w:kern w:val="2"/>
      <w:sz w:val="18"/>
      <w:szCs w:val="18"/>
      <w:lang w:val="en-US" w:eastAsia="zh-CN" w:bidi="ar-SA"/>
    </w:rPr>
  </w:style>
  <w:style w:type="character" w:customStyle="1" w:styleId="14">
    <w:name w:val="font61"/>
    <w:basedOn w:val="7"/>
    <w:uiPriority w:val="0"/>
    <w:rPr>
      <w:rFonts w:hint="default" w:ascii="Times New Roman" w:hAnsi="Times New Roman" w:cs="Times New Roman"/>
      <w:color w:val="000000"/>
      <w:sz w:val="44"/>
      <w:szCs w:val="44"/>
      <w:u w:val="none"/>
    </w:rPr>
  </w:style>
  <w:style w:type="character" w:customStyle="1" w:styleId="15">
    <w:name w:val="font41"/>
    <w:basedOn w:val="7"/>
    <w:uiPriority w:val="0"/>
    <w:rPr>
      <w:rFonts w:hint="eastAsia" w:ascii="方正小标宋_GBK" w:hAnsi="方正小标宋_GBK" w:eastAsia="方正小标宋_GBK" w:cs="方正小标宋_GBK"/>
      <w:color w:val="000000"/>
      <w:sz w:val="44"/>
      <w:szCs w:val="44"/>
      <w:u w:val="none"/>
    </w:rPr>
  </w:style>
  <w:style w:type="character" w:customStyle="1" w:styleId="16">
    <w:name w:val="font31"/>
    <w:basedOn w:val="7"/>
    <w:uiPriority w:val="0"/>
    <w:rPr>
      <w:rFonts w:ascii="黑体" w:hAnsi="宋体" w:eastAsia="黑体" w:cs="黑体"/>
      <w:color w:val="000000"/>
      <w:sz w:val="24"/>
      <w:szCs w:val="24"/>
      <w:u w:val="none"/>
    </w:rPr>
  </w:style>
  <w:style w:type="character" w:customStyle="1" w:styleId="17">
    <w:name w:val="font11"/>
    <w:basedOn w:val="7"/>
    <w:uiPriority w:val="0"/>
    <w:rPr>
      <w:rFonts w:hint="default" w:ascii="Times New Roman" w:hAnsi="Times New Roman" w:cs="Times New Roman"/>
      <w:color w:val="000000"/>
      <w:sz w:val="24"/>
      <w:szCs w:val="24"/>
      <w:u w:val="none"/>
    </w:rPr>
  </w:style>
  <w:style w:type="character" w:customStyle="1" w:styleId="18">
    <w:name w:val="font21"/>
    <w:basedOn w:val="7"/>
    <w:uiPriority w:val="0"/>
    <w:rPr>
      <w:rFonts w:hint="eastAsia" w:ascii="仿宋_GB2312" w:eastAsia="仿宋_GB2312" w:cs="仿宋_GB2312"/>
      <w:color w:val="000000"/>
      <w:sz w:val="24"/>
      <w:szCs w:val="24"/>
      <w:u w:val="none"/>
    </w:rPr>
  </w:style>
  <w:style w:type="character" w:customStyle="1" w:styleId="19">
    <w:name w:val="font51"/>
    <w:basedOn w:val="7"/>
    <w:uiPriority w:val="0"/>
    <w:rPr>
      <w:rFonts w:hint="eastAsia" w:ascii="仿宋_GB2312" w:eastAsia="仿宋_GB2312" w:cs="仿宋_GB2312"/>
      <w:b/>
      <w:bCs/>
      <w:color w:val="000000"/>
      <w:sz w:val="24"/>
      <w:szCs w:val="24"/>
      <w:u w:val="none"/>
    </w:rPr>
  </w:style>
  <w:style w:type="character" w:customStyle="1" w:styleId="20">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6E01-4035-473F-BB14-3729A37FF79E}">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15</Pages>
  <Words>13080</Words>
  <Characters>13530</Characters>
  <Lines>103</Lines>
  <Paragraphs>29</Paragraphs>
  <TotalTime>155</TotalTime>
  <ScaleCrop>false</ScaleCrop>
  <LinksUpToDate>false</LinksUpToDate>
  <CharactersWithSpaces>13530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2023-03-03T11:47:00Z</dcterms:created>
  <dc:creator>liyong</dc:creator>
  <cp:lastModifiedBy>Administrator</cp:lastModifiedBy>
  <cp:lastPrinted>2023-03-28T08:29:00Z</cp:lastPrinted>
  <dcterms:modified xsi:type="dcterms:W3CDTF">2023-08-18T02:35:52Z</dcterms:modified>
  <dc:title>柳河县人民政府</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146A31B3447B42A7B9DB9370051D19A1_12</vt:lpwstr>
  </property>
</Properties>
</file>