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Hans" w:bidi="ar"/>
        </w:rPr>
      </w:pPr>
      <w:r>
        <w:rPr>
          <w:rFonts w:hint="eastAsia" w:ascii="黑体" w:hAnsi="黑体" w:eastAsia="黑体" w:cs="黑体"/>
          <w:b w:val="0"/>
          <w:bCs/>
          <w:i w:val="0"/>
          <w:color w:val="000000"/>
          <w:kern w:val="0"/>
          <w:sz w:val="32"/>
          <w:szCs w:val="32"/>
          <w:u w:val="none"/>
          <w:lang w:val="en-US" w:eastAsia="zh-Hans" w:bidi="ar"/>
        </w:rPr>
        <w:t>附件</w:t>
      </w:r>
    </w:p>
    <w:tbl>
      <w:tblPr>
        <w:tblW w:w="148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563"/>
        <w:gridCol w:w="2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75" w:hRule="atLeast"/>
        </w:trPr>
        <w:tc>
          <w:tcPr>
            <w:tcW w:w="14814" w:type="dxa"/>
            <w:gridSpan w:val="7"/>
            <w:shd w:val="cle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44"/>
                <w:szCs w:val="44"/>
                <w:u w:val="none"/>
                <w:lang w:val="en-US" w:eastAsia="zh-CN" w:bidi="ar"/>
              </w:rPr>
            </w:pPr>
            <w:bookmarkStart w:id="0" w:name="_GoBack"/>
            <w:bookmarkEnd w:id="0"/>
            <w:r>
              <w:rPr>
                <w:rFonts w:hint="eastAsia" w:asciiTheme="majorEastAsia" w:hAnsiTheme="majorEastAsia" w:eastAsiaTheme="majorEastAsia" w:cstheme="majorEastAsia"/>
                <w:b w:val="0"/>
                <w:bCs/>
                <w:i w:val="0"/>
                <w:color w:val="000000"/>
                <w:kern w:val="0"/>
                <w:sz w:val="44"/>
                <w:szCs w:val="44"/>
                <w:u w:val="none"/>
                <w:lang w:val="en-US" w:eastAsia="zh-CN" w:bidi="ar"/>
              </w:rPr>
              <w:t>洮南市行政许可事项清单（2022年版）</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9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b/>
                <w:i w:val="0"/>
                <w:color w:val="000000"/>
                <w:sz w:val="22"/>
                <w:szCs w:val="22"/>
                <w:u w:val="none"/>
              </w:rPr>
            </w:pPr>
            <w:r>
              <w:rPr>
                <w:rFonts w:hint="eastAsia" w:ascii="黑体" w:hAnsi="黑体" w:eastAsia="黑体" w:cs="黑体"/>
                <w:b/>
                <w:i w:val="0"/>
                <w:color w:val="000000"/>
                <w:kern w:val="0"/>
                <w:sz w:val="22"/>
                <w:szCs w:val="22"/>
                <w:u w:val="none"/>
                <w:lang w:val="en-US" w:eastAsia="zh-CN" w:bidi="ar"/>
              </w:rPr>
              <w:t>序号</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b/>
                <w:i w:val="0"/>
                <w:color w:val="000000"/>
                <w:sz w:val="22"/>
                <w:szCs w:val="22"/>
                <w:u w:val="none"/>
              </w:rPr>
            </w:pPr>
            <w:r>
              <w:rPr>
                <w:rFonts w:hint="eastAsia" w:ascii="黑体" w:hAnsi="黑体" w:eastAsia="黑体" w:cs="黑体"/>
                <w:b/>
                <w:i w:val="0"/>
                <w:color w:val="000000"/>
                <w:kern w:val="0"/>
                <w:sz w:val="22"/>
                <w:szCs w:val="22"/>
                <w:u w:val="none"/>
                <w:lang w:val="en-US" w:eastAsia="zh-CN" w:bidi="ar"/>
              </w:rPr>
              <w:t>省清单序号</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b/>
                <w:i w:val="0"/>
                <w:color w:val="000000"/>
                <w:sz w:val="22"/>
                <w:szCs w:val="22"/>
                <w:u w:val="none"/>
              </w:rPr>
            </w:pPr>
            <w:r>
              <w:rPr>
                <w:rFonts w:hint="eastAsia" w:ascii="黑体" w:hAnsi="黑体" w:eastAsia="黑体" w:cs="黑体"/>
                <w:b/>
                <w:i w:val="0"/>
                <w:color w:val="000000"/>
                <w:kern w:val="0"/>
                <w:sz w:val="22"/>
                <w:szCs w:val="22"/>
                <w:u w:val="none"/>
                <w:lang w:val="en-US" w:eastAsia="zh-CN" w:bidi="ar"/>
              </w:rPr>
              <w:t>县级主管部门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事项名称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b/>
                <w:i w:val="0"/>
                <w:color w:val="000000"/>
                <w:sz w:val="22"/>
                <w:szCs w:val="22"/>
                <w:u w:val="none"/>
              </w:rPr>
            </w:pPr>
            <w:r>
              <w:rPr>
                <w:rFonts w:hint="eastAsia" w:ascii="黑体" w:hAnsi="黑体" w:eastAsia="黑体" w:cs="黑体"/>
                <w:b/>
                <w:i w:val="0"/>
                <w:color w:val="000000"/>
                <w:kern w:val="0"/>
                <w:sz w:val="22"/>
                <w:szCs w:val="22"/>
                <w:u w:val="none"/>
                <w:lang w:val="en-US" w:eastAsia="zh-CN" w:bidi="ar"/>
              </w:rPr>
              <w:t>实施机关</w:t>
            </w:r>
          </w:p>
        </w:tc>
        <w:tc>
          <w:tcPr>
            <w:tcW w:w="35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b/>
                <w:i w:val="0"/>
                <w:color w:val="000000"/>
                <w:sz w:val="22"/>
                <w:szCs w:val="22"/>
                <w:u w:val="none"/>
              </w:rPr>
            </w:pPr>
            <w:r>
              <w:rPr>
                <w:rFonts w:hint="eastAsia" w:ascii="黑体" w:hAnsi="黑体" w:eastAsia="黑体" w:cs="黑体"/>
                <w:b/>
                <w:i w:val="0"/>
                <w:color w:val="000000"/>
                <w:kern w:val="0"/>
                <w:sz w:val="22"/>
                <w:szCs w:val="22"/>
                <w:u w:val="none"/>
                <w:lang w:val="en-US" w:eastAsia="zh-CN" w:bidi="ar"/>
              </w:rPr>
              <w:t>设立和实施依据</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60" w:hRule="atLeast"/>
        </w:trPr>
        <w:tc>
          <w:tcPr>
            <w:tcW w:w="750"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75"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30"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洮南市发展和改革局</w:t>
            </w:r>
          </w:p>
        </w:tc>
        <w:tc>
          <w:tcPr>
            <w:tcW w:w="3559"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固定资产投资项目核准（含国发〔2016〕72号文件规定的外商投资项目）</w:t>
            </w:r>
          </w:p>
        </w:tc>
        <w:tc>
          <w:tcPr>
            <w:tcW w:w="1600" w:type="dxa"/>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洮南市人民政府（由洮南市发展和改革局承办）</w:t>
            </w:r>
          </w:p>
        </w:tc>
        <w:tc>
          <w:tcPr>
            <w:tcW w:w="3563" w:type="dxa"/>
            <w:tcBorders>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《企业投资项目核准和备案管理条例》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《国务院关于发布政府核准的投资项目目录（2016年本）的通知》（国发〔2016〕72号）</w:t>
            </w:r>
          </w:p>
        </w:tc>
        <w:tc>
          <w:tcPr>
            <w:tcW w:w="2837" w:type="dxa"/>
            <w:tcBorders>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3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占用国防交通控制范围土地审批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《中华人民共和国国防交通法》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《国防交通条例》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6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民办、中外合作开办中等及以下学校和其他教育机构筹设审批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《中华人民共和国民办教育促进法》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《中华人民共和国中外合作办学条例》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《国务院关于当前发展学前教育的若干意见》（国发〔2010〕41号）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47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中等及以下学校和其他教育机构设置审批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《中华人民共和国教育法》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《中华人民共和国民办教育促进法》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《中华人民共和国民办教育促进法实施条例》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《中华人民共和国中外合作办学条例》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《国务院关于当前发展学前教育的若干意见》（国发〔2010〕41号）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《国务院办公厅关于规范校外培训机构发展的意见》（国办发〔2018〕80号）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从事文艺、体育等专业训练的社会组织自行实施义务教育审批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《中华人民共和国义务教育法》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tbl>
      <w:tblPr>
        <w:tblW w:w="148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563"/>
        <w:gridCol w:w="2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校车使用许可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洮南市人民政府（由洮南市教育局会同洮南市公安局、洮南市交通运输局承办）</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《校车安全管理条例》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教师资格认定</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《中华人民共和国教师法》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《教师资格条例》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《国家职业资格目录（2021年版）》</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适龄儿童、少年因身体状况需要延缓入学或者休学审批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洮南市教育局；乡镇政府</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《中华人民共和国义务教育法》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中共洮南市委统一战线工作部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宗教活动场所筹备设立审批（初审）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洮南市民族宗教局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《宗教事务条例》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中共洮南市委统一战线工作部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宗教活动场所设立、变更、注销登记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洮南市民族宗教局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《宗教事务条例》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中共洮南市委统一战线工作部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宗教活动场所内改建或者新建建筑物许可（初审）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洮南市宗教事务局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《宗教事务条例》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《宗教事务部分行政许可项目实施办法》（国宗发〔2018〕11号）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中共洮南市委统一战线工作部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宗教临时活动地点审批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洮南市民族宗教局 </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《宗教事务条例》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中共洮南市委统一战线工作部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宗教团体、宗教院校、宗教活动场所接受境外捐赠审批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洮南市民族宗教局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《宗教事务条例》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《宗教事务部分行政许可项目实施办法》（国宗发〔2018〕11号）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中共洮南市委统一战线工作部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举办非常规性宗教活动的审批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洮南市民族宗教局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《吉林省宗教事务条例》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民用枪支及枪支主要零部件、弹药配置许可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《中华人民共和国枪支管理法》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举行集会游行示威许可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《中华人民共和国集会游行示威法》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《中华人民共和国集会游行示威法实施条例》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大型群众性活动安全许可（1000人以上5000人以下）</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《中华人民共和国消防法》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《大型群众性活动安全管理条例》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57" w:hRule="atLeast"/>
        </w:trPr>
        <w:tc>
          <w:tcPr>
            <w:tcW w:w="75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18</w:t>
            </w:r>
          </w:p>
        </w:tc>
        <w:tc>
          <w:tcPr>
            <w:tcW w:w="675"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68</w:t>
            </w:r>
          </w:p>
        </w:tc>
        <w:tc>
          <w:tcPr>
            <w:tcW w:w="183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公章刻制业特种行业许可证核发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《印铸刻字业暂行管理规则》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《公安部关于深化娱乐服务场所和特种行业治安管理改革进一步依法加强事中事后监管的工作意见》（公治〔2017〕529号）</w:t>
            </w:r>
          </w:p>
        </w:tc>
        <w:tc>
          <w:tcPr>
            <w:tcW w:w="2837" w:type="dxa"/>
            <w:tcBorders>
              <w:top w:val="single" w:color="000000" w:sz="4" w:space="0"/>
              <w:left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旅馆业特种行业许可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《旅馆业治安管理办法》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《公安部关于深化娱乐服务场所和特种行业治安管理改革进一步依法加强事中事后监管的工作意见》（公治〔2017〕529号）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互联网上网服务营业场所信息网络安全审核</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《互联网上网服务营业场所管理条例》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举办焰火晚会及其他大型焰火燃放活动许可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《烟花爆竹安全管理条例》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《公安部办公厅关于贯彻执行〈大型焰火燃放作业人员资格条件及管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理〉和〈大型焰火燃放作业单位资质条件及管理〉有关事项的通知》（公治〔2010〕592号）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烟花爆竹道路运输许可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洮南市公安局（运达地或启运地）</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《烟花爆竹安全管理条例》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《关于优化烟花爆竹道路运输许可审批进一步深化烟花爆竹“放管服”改革工作的通知》（公治安明发〔2019〕218号）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民用爆炸物品购买许可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《民用爆炸物品安全管理条例》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民用爆炸物品运输许可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洮南市公安局（运达地）</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《民用爆炸物品安全管理条例》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剧毒化学品购买许可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《危险化学品安全管理条例》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剧毒化学品道路运输通行许可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《危险化学品安全管理条例》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放射性物品道路运输许可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《中华人民共和国核安全法》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《放射性物品运输安全管理条例》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运输危险化学品的车辆进入危险化学品运输车辆限制通行区域审批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《危险化学品安全管理条例》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易制毒化学品购买许可（除第一类中的药品类易制毒化学品外）</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《中华人民共和国禁毒法》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《易制毒化学品管理条例》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易制毒化学品运输许可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《中华人民共和国禁毒法》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《易制毒化学品管理条例》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金融机构营业场所和金库安全防范设施建设方案审批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《金融机构营业场所和金库安全防范设施建设许可实施办法》（公安部令第86号）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金融机构营业场所和金库安全防范设施建设工程验收</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《金融机构营业场所和金库安全防范设施建设许可实施办法》（公安部令第86号）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《中华人民共和国道路交通安全法》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机动车临时通行牌证核发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《中华人民共和国道路交通安全法》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机动车检验合格标志核发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《中华人民共和国道路交通安全法》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机动车驾驶证核发、审验</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《中华人民共和国道路交通安全法》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校车驾驶资格许可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《校车安全管理条例》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非机动车登记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《中华人民共和国道路交通安全法》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涉路施工交通安全审查</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《中华人民共和国道路交通安全法》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《中华人民共和国公路法》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《城市道路管理条例》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户口迁移审批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《中华人民共和国户口登记条例》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普通护照签发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《中华人民共和国护照法》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出入境通行证签发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《中华人民共和国护照法》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《中国公民因私事往来香港地区或者澳门地区的暂行管理办法》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内地居民前往港澳通行证、往来港澳通行证及签注签发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《中国公民因私事往来香港地区或者澳门地区的暂行管理办法》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大陆居民往来台湾通行证及签注签发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《中国公民往来台湾地区管理办法》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台湾居民来往大陆通行证签发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洮南市公安局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《中国公民往来台湾地区管理办法》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社会团体成立、变更、注销登记及修改章程核准</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洮南市民政局（实行登记管理机关和业务主管单位双重负责管理体制的,由有关业务主管单位实施前置审查）</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《社会团体登记管理条例》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22"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民办非企业单位成立、变更、注销登记及修改章程核准</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洮南市民政局（实行登记管理机关和业务主管单位双重负责管理体制的,由有关业务主管单位实施前置审查）</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《民办非企业单位登记管理暂行条例》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宗教活动场所法人成立、变更、注销登记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洮南市民政局（由洮南市民族宗教事务局实施前置审查）</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《宗教事务条例》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慈善组织公开募捐资格审批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洮南市民政局 </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《中华人民共和国慈善法》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tbl>
      <w:tblPr>
        <w:tblW w:w="148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563"/>
        <w:gridCol w:w="2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殡葬设施建设审批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洮南市人民政府，洮南市民政局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《殡葬管理条例》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地名命名、更名审批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洮南市民政局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《地名管理条例》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532"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洮南市司法局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司法鉴定机构及分支机构设立、变更、延续、注销登记（初审）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洮南市司法局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《全国人民代表大会常务委员会关于司法鉴定管理问题的决定》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《司法鉴定机构登记管理办法》（司法部令第95号）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439"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洮南市司法局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司法鉴定人执业、变更、延续、注销登记（初审）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洮南市司法局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《全国人民代表大会常务委员会关于司法鉴定管理问题的决定》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《司法鉴定人登记管理办法》（司法部令第96号）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洮南市财政局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中介机构从事代理记账业务审批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洮南市财政局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《中华人民共和国会计法》</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职业培训学校筹设审批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《中华人民共和国民办教育促进法》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《中华人民共和国中外合作办学条例》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职业培训学校办学许可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《中华人民共和国民办教育促进法》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《中华人民共和国中外合作办学条例》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人力资源服务许可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《中华人民共和国就业促进法》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《人力资源市场暂行条例》</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108"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劳务派遣经营许可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《中华人民共和国劳动合同法》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《劳务派遣行政许可实施办法》（人力资源社会保障部令第19号）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504"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企业实行不定时工作制和综合计算工时工作制审批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洮南市人力资源和社会保障局</w:t>
            </w:r>
          </w:p>
        </w:tc>
        <w:tc>
          <w:tcPr>
            <w:tcW w:w="3563"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《中华人民共和国劳动法》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《关于企业实行不定时工作制和综合计算工时工作制的审批办法》（劳部发〔1994〕503号）</w:t>
            </w:r>
          </w:p>
        </w:tc>
        <w:tc>
          <w:tcPr>
            <w:tcW w:w="283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
    <w:tbl>
      <w:tblPr>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418"/>
        <w:gridCol w:w="2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勘查矿产资源审批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《中华人民共和国矿产资源法》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《中华人民共和国矿产资源法实施细则》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《矿产资源勘查区块登记管理办法》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开采矿产资源审批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《中华人民共和国矿产资源法》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《中华人民共和国矿产资源法实施细则》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《矿产资源开采登记管理办法》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法人或者其他组织需要利用属于国家秘密的基础测绘成果审批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《中华人民共和国测绘成果管理条例》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《基础测绘成果提供使用管理暂行办法》（国测法字〔2006〕13号）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建设项目用地预审与选址意见书核发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《建设项目用地预审管理办法》（国土资源部令第68号）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国有建设用地使用权出让后土地使用权分割转让批准</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《中华人民共和国城镇国有土地使用权出让和转让暂行条例》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乡（镇）村企业使用集体建设用地审批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洮南市政府（由洮南市自然资源局承办）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乡（镇）村公共设施、公益事业使用集体建设用地审批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洮南市政府（由洮南市自然资源局承办）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临时用地审批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建设用地、临时建设用地规划许可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开发未确定使用权的国有荒山、荒地、荒滩从事生产审查</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洮南市政府（由洮南市自然资源局承办）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建设工程、临时建设工程规划许可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乡村建设规划许可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地质灾害治理工程设计审核（地方出资）</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洮南市自然资源局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《吉林省地质灾害防治条例》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28"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一般建设项目环境影响评价审批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《中华人民共和国环境保护法》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《中华人民共和国环境影响评价法》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《中华人民共和国水污染防治法》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《中华人民共和国大气污染防治法》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《中华人民共和国土壤污染防治法》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《中华人民共和国固体废物污染环境防治法》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《中华人民共和国环境噪声污染防治法》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《建设项目环境保护管理条例》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9"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核与辐射类建设项目环境影响评价审批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《中华人民共和国环境保护法》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《中华人民共和国环境影响评价法》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《中华人民共和国放射性污染防治法》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《中华人民共和国核安全法》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从事收集、贮存、处置危险废物经营许可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《危险废物经营许可证管理办法》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放射性核素排放许可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《中华人民共和国放射性污染防治法》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江河、湖泊新建、改建或者扩大排污口审批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白城市生态环境局洮南市分局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《中华人民共和国水污染防治法》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《中华人民共和国长江保护法》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《中央编办关于生态环境部流域生态环境监管机构设置有关事项的通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知》（中编办发〔2019〕26号）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
    <w:tbl>
      <w:tblPr>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418"/>
        <w:gridCol w:w="2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建筑工程施工许可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《中华人民共和国建筑法》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《建筑工程施工许可管理办法》（住房城乡建设部令第18号公布，住房城乡建设部令第52号修正）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商品房预售许可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《中华人民共和国城市房地产管理法》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关闭、闲置、拆除城市环境卫生设施许可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《中华人民共和国固体废物污染环境防治法》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拆除环境卫生设施许可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从事城市生活垃圾经营性清扫、收集、运输、处理服务审批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城市建筑垃圾处置核准</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城镇污水排入排水管网许可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拆除、改动、迁移城市公共供水设施审核</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拆除、改动城镇排水与污水处理设施审核</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《城镇排水与污水处理条例》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由于工程施工、设备维修等原因确需停止供水的审批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《城市供水条例》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燃气经营者改动市政燃气设施审批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《国务院关于第六批取消和调整行政审批项目的决定》（国发〔2012〕52号）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市政设施建设类审批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洮南市人民政府（由洮南市城市管理行政执法局承办）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特殊车辆在城市道路上行驶审批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《城市道路管理条例》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改变绿化规划、绿化用地的使用性质审批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工程建设涉及城市绿地、树木审批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《城市绿化条例》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历史建筑实施原址保护审批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洮南市住房和城乡建设局会同洮南市文化广播电视和旅游局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历史文化街区、名镇、名村核心保护范围内拆除历史建筑以外的建筑物、构筑物或者其他设施审批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洮南市住房和城乡建设局会同洮南市文化广播电视和旅游局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历史建筑外部修缮装饰、添加设施以及改变历史建筑的结构或者使用性质审批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洮南市住房和城乡建设局会同洮南市文化广播电视和旅游局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《历史文化名城名镇名村保护条例》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建设工程消防设计审查</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《中华人民共和国消防法》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《建设工程消防设计审查验收管理暂行规定》（住房城乡建设部令第51号）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建设工程消防验收</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《中华人民共和国消防法》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《建设工程消防设计审查验收管理暂行规定》（住房城乡建设部令第51号）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在村庄、集镇规划区内公共场所修建临时建筑等设施审批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乡级政府</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《村庄和集镇规划建设管理条例》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设置大型户外广告及在城市建筑物、设施上悬挂、张贴宣传品审批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临时性建筑物搭建、堆放物料、占道施工审批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《城市市容和环境卫生管理条例》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建筑起重机械使用登记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《中华人民共和国特种设备安全法》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《建设工程安全生产管理条例》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因特殊情况需迁移、改动城市照明设施或在路灯上接线、接灯及安装其它电器设施的审批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占用道路、公共场地摆摊经营审批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《吉林省城市市容和环境卫生管理条例》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进行市政公用设施建设和对市政公用设施的安全及使用有影响的工程施工审批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新、改、扩建燃气项目及燃气经营网点布局批准</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《城镇燃气管理条例》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《吉林省燃气管理条例》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供热经营许可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洮南市住房和城乡建设局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《吉林省城市供热条例》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占用城市道路作为临时停车场、存车处或自建向社会开放的公共停车场、存车处的行政许可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洮南市城市管理行政执法局会同洮南市公安局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《吉林省市政公用设施管理条例》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公路建设项目设计文件审批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《建设工程质量管理条例》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《建设工程勘察设计管理条例》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《农村公路建设管理办法》（交通运输部令2018年第4号）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公路建设项目施工许可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《公路建设市场管理办法》（交通部令2004年第14号公布，交通运输部令2015年第11号修正）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公路超限运输许可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《公路安全保护条例》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涉路施工许可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《公路安全保护条例》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《路政管理规定》（交通部令2003年第2号公布，交通运输部令2016年第81号修正）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更新采伐护路林审批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《公路安全保护条例》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《路政管理规定》（交通部令2003年第2号公布，交通运输部令2016年第81号修正）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道路旅客运输经营许可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《中华人民共和国道路运输条例》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道路旅客运输站经营许可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《中华人民共和国道路运输条例》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道路货物运输经营许可（除使用4500千克及以下普通货运车辆从事普通货运经营外）</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《中华人民共和国道路运输条例》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《道路货物运输及站场管理规定》（交通部令2005年第6号公布，交通运输部令2019年第17号修正）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《巡游出租汽车经营服务管理规定》（交通运输部令2014年第16号公布，交通运输部令2021年第16号修正）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《网络预约出租汽车经营服务管理暂行办法》（交通运输部、工业和信息化部、公安部、商务部、工商总局、质检总局、国家网信办令2016年第60号公布，交通运输部、工业和信息化部、公安部、商务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部、市场监管总局、国家网信办令2019年第46号修正）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出租汽车车辆运营证核发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《巡游出租汽车经营服务管理规定》（交通运输部令2014年第16号公布，交通运输部令2021年第16号修正）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《网络预约出租汽车经营服务管理暂行办法》（交通运输部、工业和信息化部、公安部、商务部、工商总局、质检总局、国家网信办令2016年第60号公布，交通运输部、工业和信息化部、公安部、商务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部、市场监管总局、国家网信办令2019年第46号修正）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在内河通航水域载运、拖带超重、超长、超高、超宽、半潜物体或者拖放竹、木等物体许可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《中华人民共和国内河交通安全管理条例》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《交通运输部办公厅关于全面推行直属海事系统权责清单制度的通知》（交办海〔2018〕19号）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内河专用航标设置、撤除、位置移动和其他状况改变审批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《中华人民共和国航标条例》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《中华人民共和国航道管理条例》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城市公共汽（电）车客运经营许可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《吉林省城市公共客运管理条例》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城市公共汽电车驾驶员从业资格证核发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洮南市交通运输局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《吉林省城市公共客运管理条例》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水利基建项目初步设计文件审批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取水许可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《取水许可和水资源费征收管理条例》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洪水影响评价类审批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《中华人民共和国防洪法》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《中华人民共和国河道管理条例》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《中华人民共和国水文条例》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河道管理范围内特定活动审批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《中华人民共和国河道管理条例》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河道采砂许可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《中华人民共和国长江保护法》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《中华人民共和国河道管理条例》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《长江河道采砂管理条例》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生产建设项目水土保持方案审批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《中华人民共和国水土保持法》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农村集体经济组织修建水库审批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《中华人民共和国水法》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城市建设填堵水域、废除围堤审批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洮南市人民政府（由洮南市水利局承办）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《中华人民共和国防洪法》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占用农业灌溉水源、灌排工程设施审批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利用堤顶、戗台兼做公路审批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《中华人民共和国河道管理条例》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坝顶兼做公路审批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《水库大坝安全管理条例》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蓄滞洪区避洪设施建设审批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大坝管理和保护范围内修建码头、渔塘许可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《水库大坝安全管理条例》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水能资源开发利用审批（装机容量2000千瓦以下在市辖城区外）</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洮南市水利局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《吉林省水能资源开发利用条例》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《农药管理条例》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农作物种子生产经营许可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《中华人民共和国种子法》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《农业转基因生物安全管理条例》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《转基因棉花种子生产经营许可规定》（农业部公告第2436号公布，农业农村部令2019年第2号修正）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食用菌菌种生产经营许可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洮南市农业农村局（部分为受理）</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《中华人民共和国种子法》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《食用菌菌种管理办法》（农业部令2006年第62号公布，农业部令2015年第1号修正）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使用低于国家或地方规定的种用标准的农作物种子审批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洮南市人民政府（由洮南农业农村局承办）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《中华人民共和国种子法》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蚕种生产经营许可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《中华人民共和国畜牧法》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《蚕种管理办法》（农业部令2006年第68号）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农业植物检疫证书核发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《植物检疫条例》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农业植物产地检疫合格证签发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《植物检疫条例》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农业野生植物采集、出售、收购、野外考察审批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洮南市农业农村局（受理采集国家二级保护野生植物）</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《中华人民共和国野生植物保护条例》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拖拉机和联合收割机驾驶证核发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《中华人民共和国道路交通安全法》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《农业机械安全监督管理条例》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拖拉机和联合收割机登记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《中华人民共和国道路交通安全法》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《农业机械安全监督管理条例》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工商企业等社会资本通过流转取得土地经营权审批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洮南市人民政府（由洮南市农业农村局承办）；乡镇政府（由农业农村部门或者农村经营管理部门承办）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《中华人民共和国农村土地承包法》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《农村土地经营权流转管理办法》（农业农村部令2021年第1号）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农村村民宅基地审批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乡镇政府</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tbl>
      <w:tblPr>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418"/>
        <w:gridCol w:w="2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渔业船舶船员证书核发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《中华人民共和国渔港水域交通安全管理条例》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《中华人民共和国渔业船员管理办法》（农业部令2014年第4号公布，农业部令2017年第8号修正）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《国家职业资格目录（2021年版）》</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水产苗种生产经营审批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《水产苗种管理办法》（农业部令2005年第46号）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《农业转基因生物安全管理条例》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水域滩涂养殖证核发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洮南市人民政府（由洮南市农业农村局承办）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渔业捕捞许可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洮南市农业农村局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《中华人民共和国渔业法》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《中华人民共和国渔业法实施细则》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《渔业捕捞许可管理规定》（农业农村部令2018年第1号）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文艺表演团体设立审批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《营业性演出管理条例》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境外投资演出场所经营单位设立审批（初审）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洮南市文化广播电视和旅游局（受吉林省文化和旅游厅委托实施）</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《营业性演出管理条例》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营业性演出审批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《营业性演出管理条例》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《营业性演出管理条例实施细则》（文化部令第47号公布，文化部令第57号修正）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娱乐场所经营活动审批（除中外合资经营、中外合作经营的娱乐场所处）</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洮南市文化广播电视和旅游局（部分受吉林省文化和旅游厅委托实施）</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《娱乐场所管理条例》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互联网上网服务营业场所筹建审批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《互联网上网服务营业场所管理条例》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互联网上网服务经营活动审批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《互联网上网服务营业场所管理条例》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设置社会艺术水平考级机构审批（初审）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洮南市文化广播电视和旅游局（受吉林省文化和旅游厅委托实施）</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建设工程文物保护许可（初审）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洮南市文化广播电视和旅游局（受吉林省文化和旅游厅委托实施）</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《中华人民共和国文物保护法》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文物保护单位原址保护措施审批（初审）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洮南市文化广播电视和旅游局（部分受吉林省文化和旅游厅委托实施）</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《中华人民共和国文物保护法》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核定为文物保护单位的属于国家所有的纪念建筑物或者古建筑改变用途审批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洮南市人民政府（由洮南市文化广播电视和旅游局承办,征得白城市文广广播电视和旅游局同意）</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《中华人民共和国文物保护法》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不可移动文物修缮审批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《中华人民共和国文物保护法》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非国有文物收藏单位和其他单位借用国有馆藏文物审批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《中华人民共和国文物保护法》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博物馆处理不够入藏标准、无保存价值的文物或标本审批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饮用水供水单位卫生许可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《中华人民共和国传染病防治法》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公共场所卫生许可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《公共场所卫生管理条例》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医疗机构建设项目放射性职业病危害预评价报告审核</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《中华人民共和国职业病防治法》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《放射诊疗管理规定》（卫生部令第46号公布，国家卫生计生委令第8号修正）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医疗机构建设项目放射性职业病防护设施竣工验收</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《中华人民共和国职业病防治法》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《放射诊疗管理规定》（卫生部令第46号公布，国家卫生计生委令第8号修正）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医疗机构设置审批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医疗机构执业登记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《医疗机构管理条例》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899"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母婴保健技术服务机构执业许可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《中华人民共和国母婴保健法》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《中华人民共和国母婴保健法实施办法》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《母婴保健专项技术服务许可及人员资格管理办法》（卫妇发〔1995〕7号公布，国家卫生健康委令第7号修正）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603"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放射源诊疗技术和医用辐射机构许可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《放射性同位素与射线装置安全和防护条例》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《放射诊疗管理规定》（卫生部令第46号公布，国家卫生计生委令第8号修正）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单采血浆站设置审批（初审）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《血液制品管理条例》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18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医师执业注册</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《中华人民共和国医师法》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《医师执业注册管理办法》（国家卫生计生委令第13号）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乡村医生执业注册</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《乡村医生从业管理条例》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
    <w:p/>
    <w:tbl>
      <w:tblPr>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418"/>
        <w:gridCol w:w="2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母婴保健服务人员资格认定</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《中华人民共和国母婴保健法》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《中华人民共和国母婴保健法实施办法》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《母婴保健专项技术服务许可及人员资格管理办法》（卫妇发〔1995〕7号公布，国家卫生健康委令第7号修正）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《国家职业资格目录（2021年版）》</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护士执业注册</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洮南市卫生健康局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《护士条例》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《国家职业资格目录（2021年版）》</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123"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金属冶炼建设项目安全设施设计审查</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《中华人民共和国安全生产法》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《建设项目安全设施“三同时”监督管理办法》（安全监管总局令第36号公布，安全监管总局令第77号修正）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《冶金企业和有色金属企业安全生产规定》（安全监管总局令第91号）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494"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危险化学品经营许可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洮南市应急管理局（部分受白城市应急管理局委托实施）</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《危险化学品安全管理条例》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《危险化学品经营许可证管理办法》（安全监管总局令第55号公布，安全监管总局令第79号修正）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494"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生产、储存烟花爆竹建设项目安全设施设计审查</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《中华人民共和国安全生产法》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《建设项目安全设施“三同时”监督管理办法》（安全监管总局令第36号公布，安全监管总局令第77号修正）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烟花爆竹经营许可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洮南市应急管理局（受白城市应急管理局委托实施）</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《烟花爆竹安全管理条例》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《烟花爆竹经营许可实施办法》（安全监管总局令第65号）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
    <w:tbl>
      <w:tblPr>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418"/>
        <w:gridCol w:w="2709"/>
      </w:tblGrid>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矿山建设项目安全设施设计审查</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洮南市应急管理局（部分受吉林省应急管理厅委托实施）</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《中华人民共和国安全生产法》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《煤矿安全监察条例》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《煤矿建设项目安全设施监察规定》（安全监管总局令第6号公布，安全监管总局令第81号修正）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《建设项目安全设施“三同时”监督管理办法》（安全监管总局令第36号公布，安全监管总局令第77号修正）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《国家安全监管总局办公厅关于切实做好国家取消和下放投资审批有关建设项目安全监管工作的通知》（安监总厅政法〔2013〕120号）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《国家安全监管总局办公厅关于明确非煤矿山建设项目安全监管职责等事项的通知》（安监总厅管一〔2013〕143号）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《中华人民共和国应急管理部公告》（2021年第1号）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食品生产许可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《中华人民共和国食品安全法》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《食品生产许可管理办法》（市场监管总局令第24号）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《中华人民共和国食品安全法》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特种设备安全管理和作业人员资格认定</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《中华人民共和国特种设备安全法》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《特种设备安全监察条例》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《特种设备作业人员监督管理办法》（质检总局令第70号公布，质检总局令第140号修正）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《国家职业资格目录（2021年版）》</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计量标准器具核准</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《中华人民共和国计量法》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《中华人民共和国计量法实施细则》</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承担国家法定计量检定机构任务授权</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《中华人民共和国计量法》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《中华人民共和国计量法实施细则》</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企业登记注册</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《中华人民共和国公司法》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《中华人民共和国合伙企业法》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《中华人民共和国个人独资企业法》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《中华人民共和国外商投资法》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《中华人民共和国外商投资法实施条例》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《中华人民共和国市场主体登记管理条例》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个体工商户登记注册</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《个体工商户条例》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农民专业合作社登记注册</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《中华人民共和国农民专业合作社法》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《中华人民共和国市场主体登记管理条例》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食品小作坊、小餐饮店、小食杂店登记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《吉林省食品小作坊小餐饮店小食杂店和食品摊贩管理条例》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广播电视专用频段频率使用许可（初审）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洮南市文化广播电视和旅游局（本级受理并逐级上报）</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广播电台、电视台设立、终止审批（初审）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洮南市文化广播电视和旅游局（本级受理并逐级上报）</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广播电台、电视台变更台名、台标、节目设置范围或节目套数审批（初审）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洮南市文化广播电视和旅游局（本级受理并逐级上报）</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乡镇设立广播电视站和机关、部队、团体、企业事业单位设立有线广播电视站审批（初审）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《广播电视站审批管理暂行规定》（广播电影电视总局令第32号）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tbl>
      <w:tblPr>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418"/>
        <w:gridCol w:w="2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有线广播电视传输覆盖网工程验收审核</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广播电视视频点播业务审批(初审）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洮南市文化广播电视和旅游局（本级受理并逐级上报）</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《广播电视视频点播业务管理办法》（广播电影电视总局令第35号公布，广播电视总局令第9号修正）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卫星电视广播地面接收设施安装服务许可（初审）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《卫星电视广播地面接收设施管理规定》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《卫星电视广播地面接收设施安装服务暂行办法》（广播电影电视总局令第60号公布，广播电视总局令第10号修正）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《广电总局关于设立卫星地面接收设施安装服务机构审批事项的通知》（广发〔2010〕24号）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设置卫星电视广播地面接收设施审批（初审）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《广播电视管理条例》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《卫星电视广播地面接收设施管理规定》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举办健身气功活动及设立站点审批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《健身气功管理办法》（体育总局令2006年第9号）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高危险性体育项目经营许可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《全民健身条例》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临时占用公共体育设施审批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洮南市文化广播电视和旅游局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《中华人民共和国体育法》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洮南市人民防空办公室</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应建防空地下室的民用建筑项目报建审批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洮南市人民防空办公室</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 国务院 中央军委关于加强人民防空工作的决定》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洮南市人民防空办公室</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拆除人民防空工程审批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洮南市人民防空办公室</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《中华人民共和国人民防空法》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tbl>
      <w:tblPr>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418"/>
        <w:gridCol w:w="2709"/>
      </w:tblGrid>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林草种子生产经营许可证核发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《中华人民共和国种子法》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国家重点保护林草种质资源采集、采伐审批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《中华人民共和国种子法》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林草植物检疫证书核发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《植物检疫条例》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建设项目使用林地及在森林和野生动物类型国家级自然保护区建设审批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《中华人民共和国森林法》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《中华人民共和国森林法实施条例》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《森林和野生动物类型自然保护区管理办法》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建设项目使用草原审批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《中华人民共和国草原法》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林木采伐许可证核发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《中华人民共和国森林法》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《中华人民共和国森林法实施条例》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猎捕陆生野生动物审批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《中华人民共和国陆生野生动物保护实施条例》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采集及出售、收购野生植物审批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洮南市林业和草原局（受吉林省林业和草原局委托实施部分内容）</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《中华人民共和国野生植物保护条例》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《国务院关于禁止采集和销售发菜制止滥挖甘草和麻黄草有关问题的通知》（国发〔2000〕13号）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出售、购买、利用国家重点保护陆生野生动物及其制品审批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《中华人民共和国野生动物保护法》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森林草原防火期内在森林草原防火区野外用火审批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洮南市人民政府（由洮南市林业和草原局承办）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《森林防火条例》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《草原防火条例》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森林草原防火期内在森林草原防火区爆破、勘察和施工等活动审批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《森林防火条例》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《草原防火条例》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进入森林高火险区、草原防火管制区审批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洮南市政府（由洮南市林业和草原局承办），洮南市林草部门</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《森林防火条例》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《草原防火条例》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工商企业等社会资本通过流转取得林地经营权审批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洮南市人民政府（由洮南市林业和草原局承办）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《中华人民共和国农村土地承包法》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非国家重点保护陆生野生动物人工繁育许可证审批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《吉林省人民代表大会常务委员会关于禁止猎捕陆生野生动物的决定》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《吉林省禁止猎捕陆生野生动物实施办法》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非国家和省重点保护陆生野生动物收购销售加工许可证审批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《吉林省人民代表大会常务委员会关于禁止猎捕陆生野生动物的决定》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《吉林省禁止猎捕陆生野生动物实施办法》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开辟新柞蚕场批准</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洮南市林业和草原局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《吉林省森林管理条例》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国网吉林省电力有限公司白城供电公司洮南市供电中心</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在电力设施周围或者电力设施保护区内进行可能危及电力设施安全作业审批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国网吉林省电力有限公司白城供电公司洮南市供电中心</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《中华人民共和国电力法》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《电力设施保护条例》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洮南市发展和改革局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新建不能满足管道保护要求的石油天然气管道防护方案审批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洮南市能源产业发展中心</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《中华人民共和国石油天然气管道保护法》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洮南市发展和改革局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可能影响石油天然气管道保护的施工作业审批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洮南市能源产业发展中心</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《中华人民共和国石油天然气管道保护法》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兽药经营许可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《兽药管理条例》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兽药广告审批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洮南市畜牧业管理局（受吉林省畜牧业管理局委托实施）</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《中华人民共和国广告法》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《兽药管理条例》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p/>
    <w:tbl>
      <w:tblPr>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418"/>
        <w:gridCol w:w="2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种畜禽生产经营许可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《中华人民共和国畜牧法》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《农业转基因生物安全管理条例》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《养蜂管理办法（试行）》（农业部公告第1692号）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动物及动物产品检疫合格证核发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《中华人民共和国动物防疫法》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《动物检疫管理办法》（农业部令2010年第6号公布，农业农村部令2019年第2号修正）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513</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动物防疫条件合格证核发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《中华人民共和国动物防疫法》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动物诊疗许可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《中华人民共和国动物防疫法》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《动物诊疗机构管理办法》（农业部令2008年第19号公布，农业部令2017年8号修正）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生鲜乳收购站许可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《乳品质量安全监督管理条例》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生鲜乳准运证明核发</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《乳品质量安全监督管理条例》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洮南市畜牧业管理局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设立小型生猪屠宰厂（场）和其他畜禽屠宰厂（场）</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洮南市人民政府（由洮南市畜牧业管理局承办）</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《吉林省畜禽屠宰管理条例》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洮南市中医药管理局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确有专长的中医医师资格认定（初审）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洮南市中医药管理局（受理并逐级上报）</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《中华人民共和国中医药法》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《中医医术确有专长人员医师资格考核注册管理暂行办法》（国家卫生计生委令第15号）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洮南市中医药管理局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确有专长的中医医师执业注册</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洮南市中医药管理局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《中华人民共和国中医药法》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《中医医术确有专长人员医师资格考核注册管理暂行办法》（国家卫生计生委令第15号）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tbl>
      <w:tblPr>
        <w:tblW w:w="145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50"/>
        <w:gridCol w:w="675"/>
        <w:gridCol w:w="1830"/>
        <w:gridCol w:w="3559"/>
        <w:gridCol w:w="1600"/>
        <w:gridCol w:w="3418"/>
        <w:gridCol w:w="2709"/>
      </w:tblGrid>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洮南市中医药管理局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中医医疗机构设置审批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洮南市中医药管理局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《中华人民共和国中医药法》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《医疗机构管理条例》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洮南市中医药管理局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中医医疗机构执业登记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洮南市中医药管理局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《中华人民共和国中医药法》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《医疗机构管理条例》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药品零售企业筹建审批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《中华人民共和国药品管理法》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《中华人民共和国药品管理法实施条例》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531</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药品零售企业经营许可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《中华人民共和国药品管理法》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《中华人民共和国药品管理法实施条例》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科研和教学用毒性药品购买审批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洮南市市场监督管理局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《医疗用毒性药品管理办法》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洮南市档案局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延期移交档案审批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洮南市档案局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《中华人民共和国档案法实施办法》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中共洮南市委宣传部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出版物零售业务经营许可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中共洮南市市委宣传部</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《出版管理条例》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588</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中共洮南市委宣传部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电影放映单位设立审批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中共洮南市市委宣传部</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《中华人民共和国电影产业促进法》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《电影管理条例》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《外商投资电影院暂行规定》（广播电影电视总局、商务部、文化部令第21号公布，广播电影电视总局令第51号修正）</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中共洮南市委统一战线工作部</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华侨回国定居审批（初审）</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中共洮南市委统一战线工作部</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《中华人民共和国出境入境管理法》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《华侨回国定居办理工作规定》（国侨发〔2013〕18号）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中共洮南市委机构编制委员会办公室</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事业单位登记</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中共洮南市委机构编制委员会办公室</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《事业单位登记管理暂行条例》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《事业单位登记管理暂行条例实施细则》（中央编办发〔2014〕4号）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洮南市消防救援大队</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公众聚集场所投入使用、营业前消防安全检查</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洮南市消防救援大队</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《中华人民共和国消防法》</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国家税务总局洮南市税务局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增值税防伪税控系统最高开票限额审批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国家税务总局洮南市税务局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吉林省洮南市气象局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雷电防护装置设计审核</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洮南市气象局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《气象灾害防御条例》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吉林省洮南市气象局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雷电防护装置竣工验收</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洮南市气象局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《气象灾害防御条例》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吉林省洮南市气象局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升放无人驾驶自由气球或者系留气球活动审批</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洮南市气象局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《通用航空飞行管制条例》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《国务院关于第六批取消和调整行政审批项目的决定》（国发〔2012〕52号）</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495"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634</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洮南市烟草专卖局</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烟草专卖零售许可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洮南市烟草专卖局</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《中华人民共和国烟草专卖法》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《中华人民共和国烟草专卖法实施条例》</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33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646</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中国人民银行洮南市支行</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银行账户开户许可</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中国人民银行洮南市支行</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rPr>
          <w:trHeight w:val="33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w:t>
            </w:r>
          </w:p>
        </w:tc>
        <w:tc>
          <w:tcPr>
            <w:tcW w:w="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647</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中国人民银行洮南市支行</w:t>
            </w:r>
          </w:p>
        </w:tc>
        <w:tc>
          <w:tcPr>
            <w:tcW w:w="35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国库集中收付代理银行资格认定</w:t>
            </w:r>
          </w:p>
        </w:tc>
        <w:tc>
          <w:tcPr>
            <w:tcW w:w="1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中国人民银行洮南市支行</w:t>
            </w:r>
          </w:p>
        </w:tc>
        <w:tc>
          <w:tcPr>
            <w:tcW w:w="3418"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《国务院对确需保留的行政审批项目设定行政许可的决定》</w:t>
            </w:r>
          </w:p>
        </w:tc>
        <w:tc>
          <w:tcPr>
            <w:tcW w:w="270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bl>
    <w:p/>
    <w:sectPr>
      <w:pgSz w:w="16838" w:h="11906" w:orient="landscape"/>
      <w:pgMar w:top="1077" w:right="1020" w:bottom="1077" w:left="1020" w:header="851" w:footer="992" w:gutter="0"/>
      <w:paperSrc/>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黑体">
    <w:panose1 w:val="02010609060101010101"/>
    <w:charset w:val="86"/>
    <w:family w:val="auto"/>
    <w:pitch w:val="default"/>
    <w:sig w:usb0="800002BF" w:usb1="38CF7CFA" w:usb2="00000016" w:usb3="00000000" w:csb0="00040001" w:csb1="00000000"/>
  </w:font>
  <w:font w:name="义启手写体">
    <w:panose1 w:val="02000500000000000000"/>
    <w:charset w:val="80"/>
    <w:family w:val="auto"/>
    <w:pitch w:val="default"/>
    <w:sig w:usb0="800002BF" w:usb1="184F6CFA" w:usb2="00000012" w:usb3="00000000" w:csb0="00020001" w:csb1="00000000"/>
  </w:font>
  <w:font w:name="仿宋">
    <w:panose1 w:val="02010609060101010101"/>
    <w:charset w:val="86"/>
    <w:family w:val="auto"/>
    <w:pitch w:val="default"/>
    <w:sig w:usb0="800002BF" w:usb1="38CF7CFA" w:usb2="00000016" w:usb3="00000000" w:csb0="00040001" w:csb1="00000000"/>
  </w:font>
  <w:font w:name="儷黑 Pro">
    <w:panose1 w:val="020B05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 w:name="儷宋 Pro">
    <w:panose1 w:val="02020300000000000000"/>
    <w:charset w:val="88"/>
    <w:family w:val="auto"/>
    <w:pitch w:val="default"/>
    <w:sig w:usb0="80000001" w:usb1="28091800" w:usb2="00000016" w:usb3="00000000" w:csb0="0010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F49AA"/>
    <w:rsid w:val="5FEF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Office_3.6.0.5672_F1E327BC-269C-435d-A152-05C5408002CA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2022-11-23T15:41:00Z</dcterms:created>
  <dc:creator>apple</dc:creator>
  <cp:lastModifiedBy>apple</cp:lastModifiedBy>
  <dcterms:modified xsi:type="dcterms:W3CDTF">2022-11-23T16:07:51Z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