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00" w:lineRule="exact"/>
        <w:rPr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洮南市2021年全市各乡镇粮食生产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目标任务分解表</w:t>
      </w:r>
    </w:p>
    <w:bookmarkEnd w:id="0"/>
    <w:p>
      <w:pPr>
        <w:spacing w:line="500" w:lineRule="exact"/>
        <w:jc w:val="center"/>
        <w:rPr>
          <w:sz w:val="44"/>
          <w:szCs w:val="44"/>
        </w:rPr>
      </w:pPr>
    </w:p>
    <w:tbl>
      <w:tblPr>
        <w:tblStyle w:val="2"/>
        <w:tblW w:w="5118" w:type="pct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3081"/>
        <w:gridCol w:w="355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地区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粮食播种面积（万亩）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约束性指标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粮食产量（万吨）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参考性指标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二龙乡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16.4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瓦房镇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20.32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蛟流河乡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23.12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那金镇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22.34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1.32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安定镇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21.95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1.61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大通乡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18.97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福顺镇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30.69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胡力吐乡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10.77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万宝乡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7.91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向阳乡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12.06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野马乡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14.1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万宝镇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18.47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车力乡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6.88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东升乡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16.24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0.98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黑水镇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24.64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聚宝乡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19.08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洮府乡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4.45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0.55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永茂乡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20.13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  <w:tc>
          <w:tcPr>
            <w:tcW w:w="3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308.52</w:t>
            </w:r>
          </w:p>
        </w:tc>
        <w:tc>
          <w:tcPr>
            <w:tcW w:w="3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23.2</w:t>
            </w:r>
          </w:p>
        </w:tc>
      </w:tr>
    </w:tbl>
    <w:p>
      <w:pPr>
        <w:spacing w:line="520" w:lineRule="exact"/>
        <w:rPr>
          <w:rFonts w:ascii="仿宋_GB2312" w:eastAsia="仿宋_GB2312"/>
          <w:spacing w:val="-11"/>
          <w:sz w:val="24"/>
        </w:rPr>
      </w:pPr>
      <w:r>
        <w:rPr>
          <w:rFonts w:hint="eastAsia" w:ascii="仿宋_GB2312" w:eastAsia="仿宋_GB2312"/>
          <w:spacing w:val="-11"/>
          <w:sz w:val="24"/>
        </w:rPr>
        <w:t>备注：全区粮食播种面积、粮食产量、早稻播种面积总数不保留小数点后面的数字。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D5213"/>
    <w:rsid w:val="2F8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2021-05-06T07:32:00Z</dcterms:created>
  <dc:creator>Administrator</dc:creator>
  <cp:lastModifiedBy>Administrator</cp:lastModifiedBy>
  <dcterms:modified xsi:type="dcterms:W3CDTF">2021-05-06T07:34:17Z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E9869A5B41A94F0D9C070EE43B6751A9</vt:lpwstr>
  </property>
</Properties>
</file>