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napToGrid w:val="0"/>
        <w:spacing w:before="0" w:beforeAutospacing="0" w:after="0" w:afterAutospacing="0"/>
        <w:ind w:left="720" w:right="0" w:hanging="720"/>
        <w:jc w:val="center"/>
        <w:rPr>
          <w:b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0"/>
          <w:sz w:val="44"/>
          <w:szCs w:val="44"/>
          <w:lang w:val="en-US" w:eastAsia="zh-CN" w:bidi="ar"/>
        </w:rPr>
        <w:t>洮南市征地统一年产值标准表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682"/>
        <w:gridCol w:w="995"/>
        <w:gridCol w:w="1436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地类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年产值标准（元/平方米）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区域范围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耕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地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一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1.34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二龙乡、向阳乡、黑水镇、安定镇、大通乡、车力乡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二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1.38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福顺镇、洮府乡、蛟流河乡、永茂乡、瓦房镇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1.28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聚宝乡、野马乡、那金镇、东升乡、万宝乡、胡力吐乡、万宝镇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平均值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1.33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平原草甸草原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天然草原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0.20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大通乡、蛟流河乡、瓦房镇、车力乡、安定镇、二龙乡、向阳乡、黑水镇、福顺乡、洮府乡、永茂乡、东升乡部分草原、野马乡部分草原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人工草地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禾本科牧草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0.35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大通乡、蛟流河乡、瓦房镇、车力乡、安定镇、二龙乡、向阳乡、黑水镇、福顺乡、洮府乡、永茂乡、东升乡部分草原、野马乡部分草原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豆科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牧草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0.49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大通乡、蛟流河乡、瓦房镇、车力乡、安定镇、二龙乡、向阳乡、黑水镇、福顺乡、洮府乡、永茂乡、东升乡部分草原、野马乡部分草原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山地草原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天然草原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0.18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那金镇、万宝乡、胡力吐乡、聚宝乡、野马乡部分草原、东升部分草原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人工草地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禾本科牧草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0.30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那金镇、万宝乡、胡力吐乡、聚宝乡、野马乡部分草原、东升部分草原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豆科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牧草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0.40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那金镇、万宝乡、胡力吐乡、聚宝乡、野马乡部分草原、东升部分草原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Calibri" w:eastAsia="仿宋_GB2312" w:cs="仿宋_GB2312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24"/>
          <w:szCs w:val="24"/>
          <w:lang w:val="en-US" w:eastAsia="zh-CN" w:bidi="ar"/>
        </w:rPr>
        <w:t>注：临时使用草原不足二年的按二年计算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64015"/>
    <w:rsid w:val="0AD640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523UX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2018-09-07T06:41:00Z</dcterms:created>
  <dc:creator>Administrator</dc:creator>
  <cp:lastModifiedBy>Administrator</cp:lastModifiedBy>
  <dcterms:modified xsi:type="dcterms:W3CDTF">2018-09-07T06:42:11Z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